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sectPr>
          <w:headerReference r:id="rId3" w:type="default"/>
          <w:pgSz w:w="11906" w:h="16838"/>
          <w:pgMar w:top="0" w:right="0" w:bottom="0" w:left="0" w:header="851" w:footer="992" w:gutter="0"/>
          <w:cols w:space="425"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78720;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74624;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85888;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84864;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6672"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76672;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86912"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29568;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77696;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ab/>
      </w:r>
    </w:p>
    <w:p>
      <w:pPr>
        <w:rPr>
          <w:rFonts w:ascii="黑体" w:hAnsi="黑体" w:eastAsia="黑体" w:cs="黑体"/>
          <w:color w:val="000000" w:themeColor="text1"/>
          <w:sz w:val="56"/>
          <w:szCs w:val="72"/>
          <w14:textFill>
            <w14:solidFill>
              <w14:schemeClr w14:val="tx1"/>
            </w14:solidFill>
          </w14:textFill>
        </w:rPr>
      </w:pPr>
    </w:p>
    <w:p>
      <w:pPr>
        <w:rPr>
          <w:rFonts w:ascii="黑体" w:hAnsi="黑体" w:eastAsia="黑体" w:cs="黑体"/>
          <w:b/>
          <w:bCs/>
          <w:color w:val="000000" w:themeColor="text1"/>
          <w:sz w:val="72"/>
          <w:szCs w:val="96"/>
          <w14:textFill>
            <w14:solidFill>
              <w14:schemeClr w14:val="tx1"/>
            </w14:solidFill>
          </w14:textFill>
        </w:rPr>
      </w:pPr>
      <w:r>
        <w:rPr>
          <w:rFonts w:hint="eastAsia" w:ascii="黑体" w:hAnsi="黑体" w:eastAsia="黑体" w:cs="黑体"/>
          <w:b/>
          <w:bCs/>
          <w:color w:val="000000" w:themeColor="text1"/>
          <w:sz w:val="72"/>
          <w:szCs w:val="96"/>
          <w14:textFill>
            <w14:solidFill>
              <w14:schemeClr w14:val="tx1"/>
            </w14:solidFill>
          </w14:textFill>
        </w:rPr>
        <w:t>2019年度部门决算公开文本</w:t>
      </w:r>
    </w:p>
    <w:p>
      <w:pPr>
        <w:spacing w:line="36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jc w:val="cente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大厂回族自治县文学艺术界联合会</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jc w:val="center"/>
        <w:rPr>
          <w:rFonts w:ascii="黑体" w:hAnsi="Times New Roman" w:eastAsia="黑体" w:cs="Times New Roman"/>
          <w:color w:val="000000" w:themeColor="text1"/>
          <w:sz w:val="48"/>
          <w:szCs w:val="48"/>
          <w14:textFill>
            <w14:solidFill>
              <w14:schemeClr w14:val="tx1"/>
            </w14:solidFill>
          </w14:textFill>
        </w:rPr>
      </w:pPr>
    </w:p>
    <w:p>
      <w:pPr>
        <w:tabs>
          <w:tab w:val="left" w:pos="2728"/>
        </w:tabs>
        <w:spacing w:line="584" w:lineRule="exact"/>
        <w:jc w:val="cente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目    录</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4" w:lineRule="exact"/>
        <w:ind w:firstLine="640" w:firstLineChars="200"/>
        <w:rPr>
          <w:rFonts w:ascii="Times New Roman" w:hAnsi="Times New Roman" w:eastAsia="仿宋_GB2312" w:cs="Times New Roman"/>
          <w:color w:val="000000" w:themeColor="text1"/>
          <w:sz w:val="24"/>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第一部分   部门概况</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一、部门</w:t>
      </w:r>
      <w:r>
        <w:rPr>
          <w:rFonts w:hint="eastAsia" w:ascii="Times New Roman" w:hAnsi="Times New Roman" w:eastAsia="仿宋_GB2312" w:cs="Times New Roman"/>
          <w:color w:val="000000" w:themeColor="text1"/>
          <w:sz w:val="32"/>
          <w:szCs w:val="32"/>
          <w14:textFill>
            <w14:solidFill>
              <w14:schemeClr w14:val="tx1"/>
            </w14:solidFill>
          </w14:textFill>
        </w:rPr>
        <w:t>职责</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机构设置</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第二部分   201</w:t>
      </w:r>
      <w:r>
        <w:rPr>
          <w:rFonts w:hint="eastAsia" w:ascii="Times New Roman" w:hAnsi="Times New Roman" w:eastAsia="黑体" w:cs="Times New Roman"/>
          <w:color w:val="000000" w:themeColor="text1"/>
          <w:sz w:val="32"/>
          <w:szCs w:val="32"/>
          <w14:textFill>
            <w14:solidFill>
              <w14:schemeClr w14:val="tx1"/>
            </w14:solidFill>
          </w14:textFill>
        </w:rPr>
        <w:t>9年度</w:t>
      </w:r>
      <w:r>
        <w:rPr>
          <w:rFonts w:ascii="Times New Roman" w:hAnsi="Times New Roman" w:eastAsia="黑体" w:cs="Times New Roman"/>
          <w:color w:val="000000" w:themeColor="text1"/>
          <w:sz w:val="32"/>
          <w:szCs w:val="32"/>
          <w14:textFill>
            <w14:solidFill>
              <w14:schemeClr w14:val="tx1"/>
            </w14:solidFill>
          </w14:textFill>
        </w:rPr>
        <w:t>部门决算情况说明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二、收入决算情况说明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四、财政拨款收入支出决算总体情况说明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五、一般公共预算</w:t>
      </w:r>
      <w:r>
        <w:rPr>
          <w:rFonts w:ascii="Times New Roman" w:hAnsi="Times New Roman" w:eastAsia="仿宋_GB2312" w:cs="Times New Roman"/>
          <w:color w:val="000000" w:themeColor="text1"/>
          <w:sz w:val="32"/>
          <w:szCs w:val="32"/>
          <w14:textFill>
            <w14:solidFill>
              <w14:schemeClr w14:val="tx1"/>
            </w14:solidFill>
          </w14:textFill>
        </w:rPr>
        <w:t>“三公”经费支出决算情况说明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w:t>
      </w:r>
      <w:r>
        <w:rPr>
          <w:rFonts w:ascii="Times New Roman" w:hAnsi="Times New Roman" w:eastAsia="仿宋_GB2312" w:cs="Times New Roman"/>
          <w:color w:val="000000" w:themeColor="text1"/>
          <w:sz w:val="32"/>
          <w:szCs w:val="32"/>
          <w14:textFill>
            <w14:solidFill>
              <w14:schemeClr w14:val="tx1"/>
            </w14:solidFill>
          </w14:textFill>
        </w:rPr>
        <w:t>、其他重要事项的说明</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名词解释</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201</w:t>
      </w:r>
      <w:r>
        <w:rPr>
          <w:rFonts w:hint="eastAsia" w:ascii="Times New Roman" w:hAnsi="Times New Roman" w:eastAsia="黑体" w:cs="Times New Roman"/>
          <w:color w:val="000000" w:themeColor="text1"/>
          <w:sz w:val="32"/>
          <w:szCs w:val="32"/>
          <w14:textFill>
            <w14:solidFill>
              <w14:schemeClr w14:val="tx1"/>
            </w14:solidFill>
          </w14:textFill>
        </w:rPr>
        <w:t>9</w:t>
      </w:r>
      <w:r>
        <w:rPr>
          <w:rFonts w:ascii="Times New Roman" w:hAnsi="Times New Roman" w:eastAsia="黑体" w:cs="Times New Roman"/>
          <w:color w:val="000000" w:themeColor="text1"/>
          <w:sz w:val="32"/>
          <w:szCs w:val="32"/>
          <w14:textFill>
            <w14:solidFill>
              <w14:schemeClr w14:val="tx1"/>
            </w14:solidFill>
          </w14:textFill>
        </w:rPr>
        <w:t>年度部门决算报表</w:t>
      </w:r>
    </w:p>
    <w:p>
      <w:pPr>
        <w:widowControl/>
        <w:spacing w:after="160" w:line="584" w:lineRule="exact"/>
        <w:ind w:firstLine="640" w:firstLineChars="200"/>
        <w:rPr>
          <w:rFonts w:ascii="Times New Roman" w:hAnsi="Times New Roman" w:eastAsia="仿宋_GB2312" w:cs="Times New Roman"/>
          <w:color w:val="000000" w:themeColor="text1"/>
          <w:sz w:val="20"/>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第五</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预算绩效</w:t>
      </w:r>
      <w:r>
        <w:rPr>
          <w:rFonts w:ascii="Times New Roman" w:hAnsi="Times New Roman" w:eastAsia="黑体" w:cs="Times New Roman"/>
          <w:color w:val="000000" w:themeColor="text1"/>
          <w:sz w:val="32"/>
          <w:szCs w:val="32"/>
          <w14:textFill>
            <w14:solidFill>
              <w14:schemeClr w14:val="tx1"/>
            </w14:solidFill>
          </w14:textFill>
        </w:rPr>
        <w:t>公开内容</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、预算绩效情况说明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预算</w:t>
      </w:r>
      <w:r>
        <w:rPr>
          <w:rFonts w:ascii="Times New Roman" w:hAnsi="Times New Roman" w:eastAsia="仿宋_GB2312" w:cs="Times New Roman"/>
          <w:color w:val="000000" w:themeColor="text1"/>
          <w:sz w:val="32"/>
          <w:szCs w:val="32"/>
          <w14:textFill>
            <w14:solidFill>
              <w14:schemeClr w14:val="tx1"/>
            </w14:solidFill>
          </w14:textFill>
        </w:rPr>
        <w:t>绩效公开表格</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项目支出绩效自评表</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部门（单位）整体绩效自评表</w:t>
      </w:r>
    </w:p>
    <w:p>
      <w:pPr>
        <w:widowControl/>
        <w:spacing w:after="160" w:line="560"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rPr>
          <w:color w:val="000000" w:themeColor="text1"/>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89984;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focussize="0,0" r:id="rId30"/>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rPr>
          <w:color w:val="000000" w:themeColor="text1"/>
          <w14:textFill>
            <w14:solidFill>
              <w14:schemeClr w14:val="tx1"/>
            </w14:solidFill>
          </w14:textFill>
        </w:rPr>
        <w:br w:type="page"/>
      </w:r>
    </w:p>
    <w:p>
      <w:pPr>
        <w:pStyle w:val="2"/>
        <w:spacing w:before="0" w:after="0" w:line="580" w:lineRule="exact"/>
        <w:ind w:firstLine="640" w:firstLineChars="200"/>
        <w:jc w:val="left"/>
        <w:rPr>
          <w:rFonts w:ascii="黑体" w:eastAsia="黑体" w:cs="黑体"/>
          <w:b w:val="0"/>
          <w:bCs w:val="0"/>
          <w:color w:val="000000" w:themeColor="text1"/>
          <w:kern w:val="0"/>
          <w:sz w:val="32"/>
          <w:szCs w:val="32"/>
          <w14:textFill>
            <w14:solidFill>
              <w14:schemeClr w14:val="tx1"/>
            </w14:solidFill>
          </w14:textFill>
        </w:rPr>
      </w:pPr>
      <w:r>
        <w:rPr>
          <w:rFonts w:hint="eastAsia" w:ascii="黑体" w:eastAsia="黑体" w:cs="黑体"/>
          <w:b w:val="0"/>
          <w:bCs w:val="0"/>
          <w:color w:val="000000" w:themeColor="text1"/>
          <w:kern w:val="0"/>
          <w:sz w:val="32"/>
          <w:szCs w:val="32"/>
          <w14:textFill>
            <w14:solidFill>
              <w14:schemeClr w14:val="tx1"/>
            </w14:solidFill>
          </w14:textFill>
        </w:rPr>
        <w:t>一、部门职责</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、在县委、县政府的领导下，坚持以人民为中心的工作导向，执行党的文艺方针政策，坚持“百花齐放”、“百家争鸣”，促进文学艺术的发展与繁荣。</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、培养文艺人才。采取多种措施，发现、扶持、培养人才，不断壮大文艺队伍。</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、指导文艺创作。坚持以创作为中心，唱响先进文化的主旋律，使文学和各艺术门类的优秀作品不断出现，以满足人民群众精神文化的需求。</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、联络、协调、指导、服务诗词协会、美术协会、摄影协会、作家协会、戏剧协会、音乐协会等团体，向有关部门反映会员情况和需求，承担团体会员需要统筹安排的事宜，负责对所属协会的管理。</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、协同各团体采取各种形式，组织和推动文艺工作者深入生活，开展各种创作和理论研究活动，不断提高作品的思想水平和艺术水平。</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、沟通党委、政府、社会各界同文艺界的联系，充分调动文学工作者的积极性，为发展繁荣文学艺术事业作出积极贡献。</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、完成县委、县政府和主管部门交办的其它工作任务。</w:t>
      </w:r>
    </w:p>
    <w:p>
      <w:pPr>
        <w:keepNext/>
        <w:keepLines/>
        <w:spacing w:line="580" w:lineRule="exact"/>
        <w:ind w:firstLine="640" w:firstLineChars="200"/>
        <w:jc w:val="left"/>
        <w:outlineLvl w:val="0"/>
        <w:rPr>
          <w:rFonts w:ascii="黑体" w:hAnsi="Calibri" w:eastAsia="黑体" w:cs="黑体"/>
          <w:color w:val="000000" w:themeColor="text1"/>
          <w:kern w:val="0"/>
          <w:sz w:val="32"/>
          <w:szCs w:val="32"/>
          <w14:textFill>
            <w14:solidFill>
              <w14:schemeClr w14:val="tx1"/>
            </w14:solidFill>
          </w14:textFill>
        </w:rPr>
      </w:pPr>
      <w:r>
        <w:rPr>
          <w:rFonts w:hint="eastAsia" w:ascii="黑体" w:hAnsi="Calibri" w:eastAsia="黑体" w:cs="黑体"/>
          <w:color w:val="000000" w:themeColor="text1"/>
          <w:kern w:val="0"/>
          <w:sz w:val="32"/>
          <w:szCs w:val="32"/>
          <w14:textFill>
            <w14:solidFill>
              <w14:schemeClr w14:val="tx1"/>
            </w14:solidFill>
          </w14:textFill>
        </w:rPr>
        <w:t>二、机构设置</w:t>
      </w:r>
    </w:p>
    <w:p>
      <w:pPr>
        <w:spacing w:line="580" w:lineRule="exact"/>
        <w:ind w:firstLine="640" w:firstLineChars="200"/>
        <w:rPr>
          <w:rFonts w:ascii="仿宋_GB2312" w:hAnsi="Calibri" w:eastAsia="仿宋_GB2312" w:cs="ArialUnicodeMS"/>
          <w:color w:val="000000" w:themeColor="text1"/>
          <w:kern w:val="0"/>
          <w:sz w:val="32"/>
          <w:szCs w:val="32"/>
          <w14:textFill>
            <w14:solidFill>
              <w14:schemeClr w14:val="tx1"/>
            </w14:solidFill>
          </w14:textFill>
        </w:rPr>
      </w:pPr>
      <w:r>
        <w:rPr>
          <w:rFonts w:hint="eastAsia" w:ascii="仿宋_GB2312" w:hAnsi="Calibri" w:eastAsia="仿宋_GB2312" w:cs="ArialUnicodeMS"/>
          <w:color w:val="000000" w:themeColor="text1"/>
          <w:kern w:val="0"/>
          <w:sz w:val="32"/>
          <w:szCs w:val="32"/>
          <w14:textFill>
            <w14:solidFill>
              <w14:schemeClr w14:val="tx1"/>
            </w14:solidFill>
          </w14:textFill>
        </w:rPr>
        <w:t xml:space="preserve">从决算编报单位构成看，纳入2019 年度本部门决算汇编范围的独立核算单位（以下简称“单位”）共 </w:t>
      </w:r>
      <w:r>
        <w:rPr>
          <w:rFonts w:hint="eastAsia" w:ascii="仿宋_GB2312" w:hAnsi="Calibri" w:eastAsia="仿宋_GB2312" w:cs="ArialUnicodeMS"/>
          <w:color w:val="000000" w:themeColor="text1"/>
          <w:kern w:val="0"/>
          <w:sz w:val="32"/>
          <w:szCs w:val="32"/>
          <w:lang w:val="en-US" w:eastAsia="zh-CN"/>
          <w14:textFill>
            <w14:solidFill>
              <w14:schemeClr w14:val="tx1"/>
            </w14:solidFill>
          </w14:textFill>
        </w:rPr>
        <w:t>1</w:t>
      </w:r>
      <w:r>
        <w:rPr>
          <w:rFonts w:hint="eastAsia" w:ascii="仿宋_GB2312" w:hAnsi="Calibri" w:eastAsia="仿宋_GB2312" w:cs="ArialUnicodeMS"/>
          <w:color w:val="000000" w:themeColor="text1"/>
          <w:kern w:val="0"/>
          <w:sz w:val="32"/>
          <w:szCs w:val="32"/>
          <w14:textFill>
            <w14:solidFill>
              <w14:schemeClr w14:val="tx1"/>
            </w14:solidFill>
          </w14:textFill>
        </w:rPr>
        <w:t xml:space="preserve"> 个，具体情况如下：</w:t>
      </w:r>
    </w:p>
    <w:tbl>
      <w:tblPr>
        <w:tblStyle w:val="9"/>
        <w:tblpPr w:leftFromText="180" w:rightFromText="180" w:vertAnchor="text" w:horzAnchor="page" w:tblpXSpec="center" w:tblpY="10"/>
        <w:tblOverlap w:val="never"/>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4560"/>
        <w:gridCol w:w="1980"/>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718"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序号</w:t>
            </w:r>
          </w:p>
        </w:tc>
        <w:tc>
          <w:tcPr>
            <w:tcW w:w="4560"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单位名称</w:t>
            </w:r>
          </w:p>
        </w:tc>
        <w:tc>
          <w:tcPr>
            <w:tcW w:w="1980"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单位基本性质</w:t>
            </w:r>
          </w:p>
        </w:tc>
        <w:tc>
          <w:tcPr>
            <w:tcW w:w="2927"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18" w:type="dxa"/>
          </w:tcPr>
          <w:p>
            <w:pPr>
              <w:spacing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hAnsi="Calibri" w:eastAsia="仿宋_GB2312" w:cs="ArialUnicodeMS"/>
                <w:color w:val="000000" w:themeColor="text1"/>
                <w:kern w:val="0"/>
                <w:sz w:val="28"/>
                <w:szCs w:val="28"/>
                <w14:textFill>
                  <w14:solidFill>
                    <w14:schemeClr w14:val="tx1"/>
                  </w14:solidFill>
                </w14:textFill>
              </w:rPr>
              <w:t>1</w:t>
            </w:r>
          </w:p>
        </w:tc>
        <w:tc>
          <w:tcPr>
            <w:tcW w:w="4560" w:type="dxa"/>
          </w:tcPr>
          <w:p>
            <w:pPr>
              <w:spacing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 w:hAnsi="仿宋" w:eastAsia="仿宋"/>
                <w:sz w:val="28"/>
                <w:szCs w:val="28"/>
              </w:rPr>
              <w:t>大厂回族自治县</w:t>
            </w:r>
            <w:r>
              <w:rPr>
                <w:rFonts w:hint="eastAsia" w:ascii="仿宋" w:hAnsi="仿宋" w:eastAsia="仿宋"/>
                <w:sz w:val="28"/>
                <w:szCs w:val="28"/>
                <w:lang w:eastAsia="zh-CN"/>
              </w:rPr>
              <w:t>文学艺术界联合会</w:t>
            </w:r>
          </w:p>
        </w:tc>
        <w:tc>
          <w:tcPr>
            <w:tcW w:w="1980" w:type="dxa"/>
          </w:tcPr>
          <w:p>
            <w:pPr>
              <w:spacing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 w:hAnsi="仿宋" w:eastAsia="仿宋"/>
                <w:sz w:val="28"/>
                <w:szCs w:val="28"/>
                <w:lang w:val="en-US" w:eastAsia="zh-CN"/>
              </w:rPr>
              <w:t>参公</w:t>
            </w:r>
            <w:r>
              <w:rPr>
                <w:rFonts w:hint="eastAsia" w:ascii="仿宋" w:hAnsi="仿宋" w:eastAsia="仿宋"/>
                <w:sz w:val="28"/>
                <w:szCs w:val="28"/>
              </w:rPr>
              <w:t>事业单位</w:t>
            </w:r>
          </w:p>
        </w:tc>
        <w:tc>
          <w:tcPr>
            <w:tcW w:w="2927" w:type="dxa"/>
          </w:tcPr>
          <w:p>
            <w:pPr>
              <w:spacing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 w:hAnsi="仿宋" w:eastAsia="仿宋"/>
                <w:sz w:val="28"/>
                <w:szCs w:val="28"/>
              </w:rPr>
              <w:t>一般预算财政拨款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185"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color w:val="000000" w:themeColor="text1"/>
                <w:kern w:val="0"/>
                <w:sz w:val="28"/>
                <w:szCs w:val="28"/>
                <w14:textFill>
                  <w14:solidFill>
                    <w14:schemeClr w14:val="tx1"/>
                  </w14:solidFill>
                </w14:textFill>
              </w:rPr>
            </w:pPr>
          </w:p>
        </w:tc>
      </w:tr>
    </w:tbl>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14"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color w:val="000000" w:themeColor="text1"/>
          <w:sz w:val="32"/>
          <w:szCs w:val="32"/>
          <w14:textFill>
            <w14:solidFill>
              <w14:schemeClr w14:val="tx1"/>
            </w14:solidFill>
          </w14:textFill>
        </w:rPr>
        <w:sectPr>
          <w:pgSz w:w="11906" w:h="16838"/>
          <w:pgMar w:top="2041" w:right="1531" w:bottom="2041" w:left="1531" w:header="851" w:footer="992" w:gutter="0"/>
          <w:pgNumType w:fmt="numberInDash"/>
          <w:cols w:space="0" w:num="1"/>
          <w:titlePg/>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91008;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92032;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focussize="0,0" r:id="rId30"/>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一、收入</w:t>
      </w:r>
      <w:r>
        <w:rPr>
          <w:rFonts w:hint="eastAsia" w:ascii="黑体" w:hAnsi="Cambria" w:eastAsia="黑体" w:cs="黑体"/>
          <w:color w:val="000000" w:themeColor="text1"/>
          <w:kern w:val="0"/>
          <w:sz w:val="32"/>
          <w:szCs w:val="32"/>
          <w14:textFill>
            <w14:solidFill>
              <w14:schemeClr w14:val="tx1"/>
            </w14:solidFill>
          </w14:textFill>
        </w:rPr>
        <w:t>支出</w:t>
      </w:r>
      <w:r>
        <w:rPr>
          <w:rFonts w:hint="eastAsia" w:ascii="黑体" w:hAnsi="Calibri" w:eastAsia="黑体" w:cs="Times New Roman"/>
          <w:color w:val="000000" w:themeColor="text1"/>
          <w:sz w:val="32"/>
          <w:szCs w:val="32"/>
          <w14:textFill>
            <w14:solidFill>
              <w14:schemeClr w14:val="tx1"/>
            </w14:solidFill>
          </w14:textFill>
        </w:rPr>
        <w:t>决算总体情况说明</w:t>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highlight w:val="yellow"/>
          <w14:textFill>
            <w14:solidFill>
              <w14:schemeClr w14:val="tx1"/>
            </w14:solidFill>
          </w14:textFill>
        </w:rPr>
      </w:pPr>
      <w:r>
        <w:rPr>
          <w:rFonts w:eastAsia="仿宋_GB2312"/>
          <w:sz w:val="32"/>
          <w:szCs w:val="32"/>
        </w:rPr>
        <w:t>201</w:t>
      </w:r>
      <w:r>
        <w:rPr>
          <w:rFonts w:hint="eastAsia" w:eastAsia="仿宋_GB2312"/>
          <w:sz w:val="32"/>
          <w:szCs w:val="32"/>
          <w:lang w:val="en-US" w:eastAsia="zh-CN"/>
        </w:rPr>
        <w:t>9</w:t>
      </w:r>
      <w:r>
        <w:rPr>
          <w:rFonts w:hint="eastAsia" w:ascii="仿宋_GB2312" w:hAnsi="仿宋_GB2312" w:eastAsia="仿宋_GB2312" w:cs="仿宋_GB2312"/>
          <w:sz w:val="32"/>
          <w:szCs w:val="32"/>
        </w:rPr>
        <w:t>年度年初结转和结余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万元，本年收入</w:t>
      </w:r>
      <w:r>
        <w:rPr>
          <w:rFonts w:hint="eastAsia" w:ascii="仿宋_GB2312" w:hAnsi="仿宋_GB2312" w:eastAsia="仿宋_GB2312" w:cs="仿宋_GB2312"/>
          <w:sz w:val="32"/>
          <w:szCs w:val="32"/>
          <w:lang w:val="en-US" w:eastAsia="zh-CN"/>
        </w:rPr>
        <w:t>215.71</w:t>
      </w:r>
      <w:r>
        <w:rPr>
          <w:rFonts w:hint="eastAsia" w:ascii="仿宋_GB2312" w:hAnsi="仿宋_GB2312" w:eastAsia="仿宋_GB2312" w:cs="仿宋_GB2312"/>
          <w:sz w:val="32"/>
          <w:szCs w:val="32"/>
        </w:rPr>
        <w:t>万元，本年支出</w:t>
      </w:r>
      <w:r>
        <w:rPr>
          <w:rFonts w:hint="eastAsia" w:ascii="仿宋_GB2312" w:hAnsi="仿宋_GB2312" w:eastAsia="仿宋_GB2312" w:cs="仿宋_GB2312"/>
          <w:sz w:val="32"/>
          <w:szCs w:val="32"/>
          <w:lang w:val="en-US" w:eastAsia="zh-CN"/>
        </w:rPr>
        <w:t>215.71</w:t>
      </w:r>
      <w:r>
        <w:rPr>
          <w:rFonts w:hint="eastAsia" w:ascii="仿宋_GB2312" w:hAnsi="仿宋_GB2312" w:eastAsia="仿宋_GB2312" w:cs="仿宋_GB2312"/>
          <w:sz w:val="32"/>
          <w:szCs w:val="32"/>
        </w:rPr>
        <w:t>万元，用事业基金弥补收支差额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万元，结余分配</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eastAsia="仿宋_GB2312" w:cs="DengXian-Regular"/>
          <w:sz w:val="32"/>
          <w:szCs w:val="32"/>
        </w:rPr>
        <w:t>与201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年度决算相比，收入增长</w:t>
      </w:r>
      <w:r>
        <w:rPr>
          <w:rFonts w:hint="eastAsia" w:ascii="仿宋_GB2312" w:hAnsi="仿宋_GB2312" w:eastAsia="仿宋_GB2312" w:cs="仿宋_GB2312"/>
          <w:b w:val="0"/>
          <w:bCs w:val="0"/>
          <w:sz w:val="32"/>
          <w:szCs w:val="32"/>
          <w:lang w:val="en-US" w:eastAsia="zh-CN"/>
        </w:rPr>
        <w:t>12.5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6.1</w:t>
      </w:r>
      <w:r>
        <w:rPr>
          <w:rFonts w:hint="eastAsia" w:ascii="仿宋_GB2312" w:eastAsia="仿宋_GB2312" w:cs="DengXian-Regular"/>
          <w:sz w:val="32"/>
          <w:szCs w:val="32"/>
        </w:rPr>
        <w:t>%，主要增加为人员经费。支出增长</w:t>
      </w:r>
      <w:r>
        <w:rPr>
          <w:rFonts w:hint="eastAsia" w:ascii="仿宋_GB2312" w:eastAsia="仿宋_GB2312" w:cs="DengXian-Regular"/>
          <w:sz w:val="32"/>
          <w:szCs w:val="32"/>
          <w:lang w:val="en-US" w:eastAsia="zh-CN"/>
        </w:rPr>
        <w:t>12.6</w:t>
      </w:r>
      <w:r>
        <w:rPr>
          <w:rFonts w:hint="eastAsia" w:ascii="宋体" w:hAnsi="宋体" w:cs="宋体"/>
          <w:sz w:val="32"/>
          <w:szCs w:val="32"/>
        </w:rPr>
        <w:t>万元，</w:t>
      </w:r>
      <w:r>
        <w:rPr>
          <w:rFonts w:hint="eastAsia" w:ascii="仿宋_GB2312" w:eastAsia="仿宋_GB2312" w:cs="DengXian-Regular"/>
          <w:sz w:val="32"/>
          <w:szCs w:val="32"/>
        </w:rPr>
        <w:t>增长</w:t>
      </w:r>
      <w:r>
        <w:rPr>
          <w:rFonts w:hint="eastAsia" w:ascii="仿宋_GB2312" w:eastAsia="仿宋_GB2312" w:cs="DengXian-Regular"/>
          <w:sz w:val="32"/>
          <w:szCs w:val="32"/>
          <w:lang w:val="en-US" w:eastAsia="zh-CN"/>
        </w:rPr>
        <w:t>6.8</w:t>
      </w:r>
      <w:r>
        <w:rPr>
          <w:rFonts w:hint="eastAsia" w:ascii="仿宋_GB2312" w:eastAsia="仿宋_GB2312" w:cs="DengXian-Regular"/>
          <w:sz w:val="32"/>
          <w:szCs w:val="32"/>
        </w:rPr>
        <w:t>%，主要是人员经费增加。</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二、收入决算情况说明</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w:t>
      </w:r>
      <w:r>
        <w:rPr>
          <w:rFonts w:eastAsia="仿宋_GB2312"/>
          <w:sz w:val="32"/>
          <w:szCs w:val="32"/>
        </w:rPr>
        <w:t>201</w:t>
      </w:r>
      <w:r>
        <w:rPr>
          <w:rFonts w:hint="eastAsia" w:eastAsia="仿宋_GB2312"/>
          <w:sz w:val="32"/>
          <w:szCs w:val="32"/>
          <w:lang w:val="en-US" w:eastAsia="zh-CN"/>
        </w:rPr>
        <w:t>9</w:t>
      </w:r>
      <w:r>
        <w:rPr>
          <w:rFonts w:hint="eastAsia" w:ascii="仿宋_GB2312" w:eastAsia="仿宋_GB2312" w:cs="DengXian-Regular"/>
          <w:sz w:val="32"/>
          <w:szCs w:val="32"/>
        </w:rPr>
        <w:t>年度本年收入合计</w:t>
      </w:r>
      <w:r>
        <w:rPr>
          <w:rFonts w:hint="eastAsia" w:ascii="仿宋_GB2312" w:eastAsia="仿宋_GB2312" w:cs="DengXian-Regular"/>
          <w:sz w:val="32"/>
          <w:szCs w:val="32"/>
          <w:lang w:val="en-US" w:eastAsia="zh-CN"/>
        </w:rPr>
        <w:t>215.71</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215.71</w:t>
      </w:r>
      <w:r>
        <w:rPr>
          <w:rFonts w:hint="eastAsia" w:ascii="仿宋_GB2312" w:eastAsia="仿宋_GB2312" w:cs="DengXian-Regular"/>
          <w:sz w:val="32"/>
          <w:szCs w:val="32"/>
        </w:rPr>
        <w:t>万元，占100%；事业收入0万元，占0%；经营收入0万元，占0%；其他收入0万元，占0%。如图所示：</w:t>
      </w:r>
    </w:p>
    <w:p>
      <w:pPr>
        <w:adjustRightInd w:val="0"/>
        <w:snapToGrid w:val="0"/>
        <w:spacing w:line="580" w:lineRule="exact"/>
        <w:jc w:val="center"/>
        <w:rPr>
          <w:rFonts w:hint="eastAsia" w:ascii="仿宋_GB2312" w:eastAsia="仿宋_GB2312" w:cs="DengXian-Regular"/>
          <w:sz w:val="32"/>
          <w:szCs w:val="32"/>
        </w:rPr>
      </w:pPr>
      <w:r>
        <w:rPr>
          <w:rFonts w:eastAsia="仿宋_GB2312"/>
          <w:sz w:val="32"/>
          <w:szCs w:val="32"/>
        </w:rPr>
        <w:t>图1：收入决算结构饼状图</w:t>
      </w: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r>
        <w:rPr>
          <w:rFonts w:ascii="黑体" w:eastAsia="黑体" w:hAnsiTheme="majorHAnsi" w:cstheme="majorBidi"/>
          <w:sz w:val="32"/>
          <w:szCs w:val="32"/>
        </w:rPr>
        <w:drawing>
          <wp:anchor distT="0" distB="0" distL="0" distR="0" simplePos="0" relativeHeight="251696128" behindDoc="0" locked="0" layoutInCell="1" allowOverlap="1">
            <wp:simplePos x="0" y="0"/>
            <wp:positionH relativeFrom="column">
              <wp:posOffset>306070</wp:posOffset>
            </wp:positionH>
            <wp:positionV relativeFrom="paragraph">
              <wp:posOffset>95885</wp:posOffset>
            </wp:positionV>
            <wp:extent cx="4943475" cy="2600960"/>
            <wp:effectExtent l="4445" t="4445" r="5080" b="23495"/>
            <wp:wrapSquare wrapText="bothSides"/>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w:t>
      </w:r>
      <w:r>
        <w:rPr>
          <w:rFonts w:hint="eastAsia" w:eastAsia="仿宋_GB2312"/>
          <w:sz w:val="32"/>
          <w:szCs w:val="32"/>
          <w:lang w:val="en-US" w:eastAsia="zh-CN"/>
        </w:rPr>
        <w:t>9</w:t>
      </w:r>
      <w:r>
        <w:rPr>
          <w:rFonts w:hint="eastAsia" w:ascii="仿宋_GB2312" w:eastAsia="仿宋_GB2312" w:cs="DengXian-Regular"/>
          <w:sz w:val="32"/>
          <w:szCs w:val="32"/>
        </w:rPr>
        <w:t>年度本年支出合计</w:t>
      </w:r>
      <w:r>
        <w:rPr>
          <w:rFonts w:hint="eastAsia" w:ascii="仿宋_GB2312" w:eastAsia="仿宋_GB2312" w:cs="DengXian-Regular"/>
          <w:sz w:val="32"/>
          <w:szCs w:val="32"/>
          <w:lang w:val="en-US" w:eastAsia="zh-CN"/>
        </w:rPr>
        <w:t>215.71</w:t>
      </w:r>
      <w:r>
        <w:rPr>
          <w:rFonts w:hint="eastAsia" w:ascii="仿宋_GB2312" w:eastAsia="仿宋_GB2312" w:cs="DengXian-Regular"/>
          <w:sz w:val="32"/>
          <w:szCs w:val="32"/>
        </w:rPr>
        <w:t>万元，其中：基本支出</w:t>
      </w:r>
      <w:r>
        <w:rPr>
          <w:rFonts w:hint="eastAsia" w:ascii="宋体" w:hAnsi="宋体" w:eastAsia="仿宋_GB2312" w:cs="宋体"/>
          <w:sz w:val="32"/>
          <w:szCs w:val="32"/>
          <w:lang w:val="en-US" w:eastAsia="zh-CN"/>
        </w:rPr>
        <w:t>197.72</w:t>
      </w:r>
      <w:r>
        <w:rPr>
          <w:rFonts w:hint="eastAsia" w:ascii="仿宋_GB2312" w:eastAsia="仿宋_GB2312" w:cs="DengXian-Regular"/>
          <w:sz w:val="32"/>
          <w:szCs w:val="32"/>
        </w:rPr>
        <w:t>万元，占</w:t>
      </w:r>
      <w:r>
        <w:rPr>
          <w:rFonts w:hint="eastAsia" w:eastAsia="仿宋_GB2312"/>
          <w:sz w:val="32"/>
          <w:szCs w:val="32"/>
          <w:lang w:val="en-US" w:eastAsia="zh-CN"/>
        </w:rPr>
        <w:t>9</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17.</w:t>
      </w:r>
      <w:r>
        <w:rPr>
          <w:rFonts w:hint="eastAsia" w:eastAsia="仿宋_GB2312"/>
          <w:sz w:val="32"/>
          <w:szCs w:val="32"/>
          <w:lang w:val="en-US" w:eastAsia="zh-CN"/>
        </w:rPr>
        <w:t>99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%；经营支出0万元，占0%。如图所示：</w:t>
      </w:r>
    </w:p>
    <w:p>
      <w:pPr>
        <w:adjustRightInd w:val="0"/>
        <w:snapToGrid w:val="0"/>
        <w:spacing w:after="0" w:line="580" w:lineRule="exact"/>
        <w:jc w:val="center"/>
        <w:rPr>
          <w:rFonts w:hint="eastAsia" w:eastAsia="仿宋_GB2312"/>
          <w:sz w:val="32"/>
          <w:szCs w:val="32"/>
          <w:lang w:eastAsia="zh-CN"/>
        </w:rPr>
      </w:pPr>
      <w:r>
        <w:rPr>
          <w:rFonts w:eastAsia="仿宋_GB2312"/>
          <w:sz w:val="32"/>
          <w:szCs w:val="32"/>
        </w:rPr>
        <w:t>图2：支出决算结构饼状图</w:t>
      </w: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r>
        <w:rPr>
          <w:rFonts w:eastAsia="仿宋_GB2312"/>
          <w:sz w:val="32"/>
          <w:szCs w:val="32"/>
        </w:rPr>
        <w:drawing>
          <wp:anchor distT="0" distB="0" distL="114300" distR="114300" simplePos="0" relativeHeight="251697152" behindDoc="0" locked="0" layoutInCell="1" allowOverlap="1">
            <wp:simplePos x="0" y="0"/>
            <wp:positionH relativeFrom="column">
              <wp:posOffset>586740</wp:posOffset>
            </wp:positionH>
            <wp:positionV relativeFrom="paragraph">
              <wp:posOffset>139065</wp:posOffset>
            </wp:positionV>
            <wp:extent cx="4182745" cy="2028190"/>
            <wp:effectExtent l="4445" t="4445" r="22860" b="5715"/>
            <wp:wrapSquare wrapText="bothSides"/>
            <wp:docPr id="3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四、</w:t>
      </w:r>
      <w:r>
        <w:rPr>
          <w:rFonts w:hint="eastAsia" w:ascii="黑体" w:hAnsi="Cambria" w:eastAsia="黑体" w:cs="黑体"/>
          <w:color w:val="000000" w:themeColor="text1"/>
          <w:kern w:val="0"/>
          <w:sz w:val="32"/>
          <w:szCs w:val="32"/>
          <w14:textFill>
            <w14:solidFill>
              <w14:schemeClr w14:val="tx1"/>
            </w14:solidFill>
          </w14:textFill>
        </w:rPr>
        <w:t>财政</w:t>
      </w:r>
      <w:r>
        <w:rPr>
          <w:rFonts w:hint="eastAsia" w:ascii="黑体" w:hAnsi="Calibri" w:eastAsia="黑体" w:cs="Times New Roman"/>
          <w:color w:val="000000" w:themeColor="text1"/>
          <w:sz w:val="32"/>
          <w:szCs w:val="32"/>
          <w14:textFill>
            <w14:solidFill>
              <w14:schemeClr w14:val="tx1"/>
            </w14:solidFill>
          </w14:textFill>
        </w:rPr>
        <w:t>拨款收入支出决算总体情况说明</w:t>
      </w:r>
    </w:p>
    <w:p>
      <w:pPr>
        <w:snapToGrid w:val="0"/>
        <w:spacing w:line="580" w:lineRule="exact"/>
        <w:ind w:firstLine="643"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（一）财政拨款收支与2018 年度决算对比情况</w:t>
      </w:r>
    </w:p>
    <w:p>
      <w:pPr>
        <w:adjustRightInd w:val="0"/>
        <w:snapToGrid w:val="0"/>
        <w:spacing w:after="0" w:line="580" w:lineRule="exact"/>
        <w:ind w:firstLine="640" w:firstLineChars="200"/>
        <w:rPr>
          <w:rFonts w:ascii="宋体" w:hAnsi="宋体" w:cs="宋体"/>
          <w:sz w:val="32"/>
          <w:szCs w:val="32"/>
        </w:rPr>
      </w:pPr>
      <w:r>
        <w:rPr>
          <w:rFonts w:hint="eastAsia" w:ascii="仿宋_GB2312" w:eastAsia="仿宋_GB2312" w:cs="DengXian-Regular"/>
          <w:sz w:val="32"/>
          <w:szCs w:val="32"/>
        </w:rPr>
        <w:t>本部门</w:t>
      </w:r>
      <w:r>
        <w:rPr>
          <w:rFonts w:eastAsia="仿宋_GB2312"/>
          <w:sz w:val="32"/>
          <w:szCs w:val="32"/>
        </w:rPr>
        <w:t>201</w:t>
      </w:r>
      <w:r>
        <w:rPr>
          <w:rFonts w:hint="eastAsia" w:eastAsia="仿宋_GB2312"/>
          <w:sz w:val="32"/>
          <w:szCs w:val="32"/>
          <w:lang w:val="en-US" w:eastAsia="zh-CN"/>
        </w:rPr>
        <w:t>9</w:t>
      </w:r>
      <w:r>
        <w:rPr>
          <w:rFonts w:hint="eastAsia" w:ascii="仿宋_GB2312" w:eastAsia="仿宋_GB2312" w:cs="DengXian-Regular"/>
          <w:sz w:val="32"/>
          <w:szCs w:val="32"/>
        </w:rPr>
        <w:t>年度形成的财政拨款收支均为一般公共预算财政拨款，其中一般公共预算财政拨款本年收入</w:t>
      </w:r>
      <w:r>
        <w:rPr>
          <w:rFonts w:hint="eastAsia" w:ascii="仿宋_GB2312" w:eastAsia="仿宋_GB2312" w:cs="DengXian-Regular"/>
          <w:sz w:val="32"/>
          <w:szCs w:val="32"/>
          <w:lang w:val="en-US" w:eastAsia="zh-CN"/>
        </w:rPr>
        <w:t>215.71</w:t>
      </w:r>
      <w:r>
        <w:rPr>
          <w:rFonts w:hint="eastAsia" w:ascii="仿宋_GB2312" w:eastAsia="仿宋_GB2312" w:cs="DengXian-Regular"/>
          <w:sz w:val="32"/>
          <w:szCs w:val="32"/>
        </w:rPr>
        <w:t>万元,比201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年度收入增增长</w:t>
      </w:r>
      <w:r>
        <w:rPr>
          <w:rFonts w:hint="eastAsia" w:ascii="仿宋_GB2312" w:eastAsia="仿宋_GB2312" w:cs="DengXian-Regular"/>
          <w:sz w:val="32"/>
          <w:szCs w:val="32"/>
          <w:lang w:val="en-US" w:eastAsia="zh-CN"/>
        </w:rPr>
        <w:t>12.5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6.1</w:t>
      </w:r>
      <w:r>
        <w:rPr>
          <w:rFonts w:hint="eastAsia" w:ascii="仿宋_GB2312" w:eastAsia="仿宋_GB2312" w:cs="DengXian-Regular"/>
          <w:sz w:val="32"/>
          <w:szCs w:val="32"/>
        </w:rPr>
        <w:t>%，主要增加为人员经费。财政拨款支出</w:t>
      </w:r>
      <w:r>
        <w:rPr>
          <w:rFonts w:hint="eastAsia" w:ascii="仿宋_GB2312" w:eastAsia="仿宋_GB2312" w:cs="DengXian-Regular"/>
          <w:sz w:val="32"/>
          <w:szCs w:val="32"/>
          <w:lang w:val="en-US" w:eastAsia="zh-CN"/>
        </w:rPr>
        <w:t>1</w:t>
      </w:r>
      <w:r>
        <w:rPr>
          <w:rFonts w:hint="eastAsia" w:eastAsia="仿宋_GB2312"/>
          <w:sz w:val="32"/>
          <w:szCs w:val="32"/>
          <w:lang w:val="en-US" w:eastAsia="zh-CN"/>
        </w:rPr>
        <w:t>9</w:t>
      </w:r>
      <w:r>
        <w:rPr>
          <w:rFonts w:hint="eastAsia" w:ascii="仿宋_GB2312" w:eastAsia="仿宋_GB2312" w:cs="DengXian-Regular"/>
          <w:sz w:val="32"/>
          <w:szCs w:val="32"/>
          <w:lang w:val="en-US" w:eastAsia="zh-CN"/>
        </w:rPr>
        <w:t>7.72</w:t>
      </w:r>
      <w:r>
        <w:rPr>
          <w:rFonts w:hint="eastAsia" w:ascii="宋体" w:hAnsi="宋体" w:cs="宋体"/>
          <w:sz w:val="32"/>
          <w:szCs w:val="32"/>
        </w:rPr>
        <w:t>万元，比201</w:t>
      </w:r>
      <w:r>
        <w:rPr>
          <w:rFonts w:hint="eastAsia" w:ascii="宋体" w:hAnsi="宋体" w:cs="宋体"/>
          <w:sz w:val="32"/>
          <w:szCs w:val="32"/>
          <w:lang w:val="en-US" w:eastAsia="zh-CN"/>
        </w:rPr>
        <w:t>8</w:t>
      </w:r>
      <w:r>
        <w:rPr>
          <w:rFonts w:hint="eastAsia" w:ascii="宋体" w:hAnsi="宋体" w:cs="宋体"/>
          <w:sz w:val="32"/>
          <w:szCs w:val="32"/>
        </w:rPr>
        <w:t>年度</w:t>
      </w:r>
      <w:r>
        <w:rPr>
          <w:rFonts w:hint="eastAsia" w:ascii="仿宋_GB2312" w:eastAsia="仿宋_GB2312" w:cs="DengXian-Regular"/>
          <w:sz w:val="32"/>
          <w:szCs w:val="32"/>
        </w:rPr>
        <w:t>支出增长</w:t>
      </w:r>
      <w:r>
        <w:rPr>
          <w:rFonts w:hint="eastAsia" w:ascii="仿宋_GB2312" w:eastAsia="仿宋_GB2312" w:cs="DengXian-Regular"/>
          <w:sz w:val="32"/>
          <w:szCs w:val="32"/>
          <w:lang w:val="en-US" w:eastAsia="zh-CN"/>
        </w:rPr>
        <w:t>12.6</w:t>
      </w:r>
      <w:r>
        <w:rPr>
          <w:rFonts w:hint="eastAsia" w:ascii="宋体" w:hAnsi="宋体" w:cs="宋体"/>
          <w:sz w:val="32"/>
          <w:szCs w:val="32"/>
        </w:rPr>
        <w:t>万元，</w:t>
      </w:r>
      <w:r>
        <w:rPr>
          <w:rFonts w:hint="eastAsia" w:ascii="仿宋_GB2312" w:eastAsia="仿宋_GB2312" w:cs="DengXian-Regular"/>
          <w:sz w:val="32"/>
          <w:szCs w:val="32"/>
        </w:rPr>
        <w:t>增长</w:t>
      </w:r>
      <w:r>
        <w:rPr>
          <w:rFonts w:hint="eastAsia" w:ascii="仿宋_GB2312" w:eastAsia="仿宋_GB2312" w:cs="DengXian-Regular"/>
          <w:sz w:val="32"/>
          <w:szCs w:val="32"/>
          <w:lang w:val="en-US" w:eastAsia="zh-CN"/>
        </w:rPr>
        <w:t>6.8</w:t>
      </w:r>
      <w:r>
        <w:rPr>
          <w:rFonts w:hint="eastAsia" w:ascii="仿宋_GB2312" w:eastAsia="仿宋_GB2312" w:cs="DengXian-Regular"/>
          <w:sz w:val="32"/>
          <w:szCs w:val="32"/>
        </w:rPr>
        <w:t>%，主要是人员经费增加。</w:t>
      </w:r>
    </w:p>
    <w:p>
      <w:pPr>
        <w:adjustRightInd w:val="0"/>
        <w:snapToGrid w:val="0"/>
        <w:spacing w:after="0" w:line="580" w:lineRule="exact"/>
        <w:jc w:val="center"/>
        <w:rPr>
          <w:rFonts w:hint="eastAsia" w:eastAsia="仿宋_GB2312"/>
          <w:sz w:val="32"/>
          <w:szCs w:val="32"/>
        </w:rPr>
      </w:pPr>
      <w:r>
        <w:rPr>
          <w:rFonts w:hint="eastAsia" w:ascii="仿宋_GB2312" w:eastAsia="仿宋_GB2312" w:cs="DengXian-Regular"/>
          <w:sz w:val="32"/>
          <w:szCs w:val="32"/>
        </w:rPr>
        <w:drawing>
          <wp:anchor distT="0" distB="0" distL="114300" distR="114300" simplePos="0" relativeHeight="251698176" behindDoc="0" locked="0" layoutInCell="1" allowOverlap="1">
            <wp:simplePos x="0" y="0"/>
            <wp:positionH relativeFrom="column">
              <wp:posOffset>901065</wp:posOffset>
            </wp:positionH>
            <wp:positionV relativeFrom="paragraph">
              <wp:posOffset>384175</wp:posOffset>
            </wp:positionV>
            <wp:extent cx="3648075" cy="1866900"/>
            <wp:effectExtent l="4445" t="4445" r="5080" b="14605"/>
            <wp:wrapTopAndBottom/>
            <wp:docPr id="3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Pr>
          <w:rFonts w:hint="eastAsia" w:eastAsia="仿宋_GB2312"/>
          <w:sz w:val="32"/>
          <w:szCs w:val="32"/>
        </w:rPr>
        <w:t>图3：财政拨款收支情况</w:t>
      </w:r>
    </w:p>
    <w:p>
      <w:pPr>
        <w:snapToGrid w:val="0"/>
        <w:spacing w:line="580" w:lineRule="exact"/>
        <w:ind w:firstLine="643" w:firstLineChars="200"/>
        <w:rPr>
          <w:rFonts w:ascii="仿宋_GB2312" w:hAnsi="Times New Roman" w:eastAsia="仿宋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（二）财政拨款收支与年初预算数对比情况</w:t>
      </w:r>
    </w:p>
    <w:p>
      <w:pPr>
        <w:adjustRightInd w:val="0"/>
        <w:snapToGrid w:val="0"/>
        <w:spacing w:after="0" w:line="580" w:lineRule="exact"/>
        <w:ind w:firstLine="640" w:firstLineChars="200"/>
        <w:rPr>
          <w:rFonts w:ascii="宋体" w:hAnsi="宋体" w:cs="宋体"/>
          <w:sz w:val="32"/>
          <w:szCs w:val="32"/>
        </w:rPr>
      </w:pPr>
      <w:r>
        <w:rPr>
          <w:rFonts w:hint="eastAsia" w:ascii="仿宋_GB2312" w:eastAsia="仿宋_GB2312" w:cs="DengXian-Regular"/>
          <w:sz w:val="32"/>
          <w:szCs w:val="32"/>
        </w:rPr>
        <w:t>本部门</w:t>
      </w:r>
      <w:r>
        <w:rPr>
          <w:rFonts w:eastAsia="仿宋_GB2312"/>
          <w:sz w:val="32"/>
          <w:szCs w:val="32"/>
        </w:rPr>
        <w:t>201</w:t>
      </w:r>
      <w:r>
        <w:rPr>
          <w:rFonts w:hint="eastAsia" w:eastAsia="仿宋_GB2312"/>
          <w:sz w:val="32"/>
          <w:szCs w:val="32"/>
          <w:lang w:val="en-US" w:eastAsia="zh-CN"/>
        </w:rPr>
        <w:t>9</w:t>
      </w:r>
      <w:r>
        <w:rPr>
          <w:rFonts w:hint="eastAsia" w:ascii="仿宋_GB2312" w:eastAsia="仿宋_GB2312" w:cs="DengXian-Regular"/>
          <w:sz w:val="32"/>
          <w:szCs w:val="32"/>
        </w:rPr>
        <w:t>年度一般公共预算财政拨款收入</w:t>
      </w:r>
      <w:r>
        <w:rPr>
          <w:rFonts w:hint="eastAsia" w:ascii="仿宋_GB2312" w:eastAsia="仿宋_GB2312" w:cs="DengXian-Regular"/>
          <w:sz w:val="32"/>
          <w:szCs w:val="32"/>
          <w:lang w:val="en-US" w:eastAsia="zh-CN"/>
        </w:rPr>
        <w:t>203.21</w:t>
      </w:r>
      <w:r>
        <w:rPr>
          <w:rFonts w:hint="eastAsia" w:ascii="仿宋_GB2312" w:eastAsia="仿宋_GB2312" w:cs="DengXian-Regular"/>
          <w:sz w:val="32"/>
          <w:szCs w:val="32"/>
        </w:rPr>
        <w:t>万元，完成年初预算100%,比年初预算增加</w:t>
      </w:r>
      <w:r>
        <w:rPr>
          <w:rFonts w:hint="eastAsia" w:ascii="仿宋_GB2312" w:eastAsia="仿宋_GB2312" w:cs="DengXian-Regular"/>
          <w:sz w:val="32"/>
          <w:szCs w:val="32"/>
          <w:lang w:val="en-US" w:eastAsia="zh-CN"/>
        </w:rPr>
        <w:t>1.01</w:t>
      </w:r>
      <w:r>
        <w:rPr>
          <w:rFonts w:hint="eastAsia" w:ascii="仿宋_GB2312" w:eastAsia="仿宋_GB2312" w:cs="DengXian-Regular"/>
          <w:sz w:val="32"/>
          <w:szCs w:val="32"/>
        </w:rPr>
        <w:t>万元，决算数大于预算数主要是人员经费有所增加；本年支出</w:t>
      </w:r>
      <w:r>
        <w:rPr>
          <w:rFonts w:hint="eastAsia" w:ascii="仿宋_GB2312" w:eastAsia="仿宋_GB2312" w:cs="DengXian-Regular"/>
          <w:sz w:val="32"/>
          <w:szCs w:val="32"/>
          <w:lang w:val="en-US" w:eastAsia="zh-CN"/>
        </w:rPr>
        <w:t>215.71</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%,比年初预算</w:t>
      </w:r>
      <w:r>
        <w:rPr>
          <w:rFonts w:hint="eastAsia" w:ascii="仿宋_GB2312" w:eastAsia="仿宋_GB2312" w:cs="DengXian-Regular"/>
          <w:sz w:val="32"/>
          <w:szCs w:val="32"/>
          <w:lang w:eastAsia="zh-CN"/>
        </w:rPr>
        <w:t>增加了</w:t>
      </w:r>
      <w:r>
        <w:rPr>
          <w:rFonts w:hint="eastAsia" w:ascii="仿宋_GB2312" w:eastAsia="仿宋_GB2312" w:cs="DengXian-Regular"/>
          <w:sz w:val="32"/>
          <w:szCs w:val="32"/>
          <w:lang w:val="en-US" w:eastAsia="zh-CN"/>
        </w:rPr>
        <w:t>1.01</w:t>
      </w:r>
      <w:r>
        <w:rPr>
          <w:rFonts w:hint="eastAsia" w:ascii="仿宋_GB2312" w:eastAsia="仿宋_GB2312" w:cs="DengXian-Regular"/>
          <w:sz w:val="32"/>
          <w:szCs w:val="32"/>
        </w:rPr>
        <w:t>万元，决算数</w:t>
      </w:r>
      <w:r>
        <w:rPr>
          <w:rFonts w:hint="eastAsia" w:ascii="仿宋_GB2312" w:eastAsia="仿宋_GB2312" w:cs="DengXian-Regular"/>
          <w:sz w:val="32"/>
          <w:szCs w:val="32"/>
          <w:lang w:eastAsia="zh-CN"/>
        </w:rPr>
        <w:t>大</w:t>
      </w:r>
      <w:r>
        <w:rPr>
          <w:rFonts w:hint="eastAsia" w:ascii="仿宋_GB2312" w:eastAsia="仿宋_GB2312" w:cs="DengXian-Regular"/>
          <w:sz w:val="32"/>
          <w:szCs w:val="32"/>
        </w:rPr>
        <w:t>于预算数主要是人员经费有所增加。</w:t>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ascii="仿宋_GB2312" w:hAnsi="Times New Roman" w:eastAsia="仿宋_GB2312" w:cs="DengXian-Regular"/>
          <w:color w:val="000000" w:themeColor="text1"/>
          <w:sz w:val="32"/>
          <w:szCs w:val="32"/>
          <w:highlight w:val="yellow"/>
          <w14:textFill>
            <w14:solidFill>
              <w14:schemeClr w14:val="tx1"/>
            </w14:solidFill>
          </w14:textFill>
        </w:rPr>
      </w:pPr>
      <w:r>
        <w:rPr>
          <w:rFonts w:hint="eastAsia" w:eastAsia="仿宋_GB2312"/>
          <w:sz w:val="32"/>
          <w:szCs w:val="32"/>
        </w:rPr>
        <w:t>图4：财政拨款收支预决算对比情况</w:t>
      </w:r>
    </w:p>
    <w:p>
      <w:pPr>
        <w:numPr>
          <w:ilvl w:val="0"/>
          <w:numId w:val="0"/>
        </w:numPr>
        <w:adjustRightInd w:val="0"/>
        <w:snapToGrid w:val="0"/>
        <w:spacing w:after="0" w:line="580" w:lineRule="exact"/>
        <w:rPr>
          <w:rFonts w:hint="eastAsia" w:ascii="楷体_GB2312" w:eastAsia="楷体_GB2312" w:cs="DengXian-Bold"/>
          <w:b/>
          <w:bCs/>
          <w:sz w:val="32"/>
          <w:szCs w:val="32"/>
          <w:lang w:val="en-US" w:eastAsia="zh-CN"/>
        </w:rPr>
      </w:pPr>
      <w:r>
        <w:rPr>
          <w:rFonts w:ascii="仿宋_GB2312" w:eastAsia="仿宋_GB2312" w:cs="DengXian-Regular"/>
          <w:sz w:val="32"/>
          <w:szCs w:val="32"/>
        </w:rPr>
        <w:drawing>
          <wp:anchor distT="0" distB="0" distL="114300" distR="114300" simplePos="0" relativeHeight="251699200" behindDoc="0" locked="0" layoutInCell="1" allowOverlap="1">
            <wp:simplePos x="0" y="0"/>
            <wp:positionH relativeFrom="column">
              <wp:posOffset>197485</wp:posOffset>
            </wp:positionH>
            <wp:positionV relativeFrom="paragraph">
              <wp:posOffset>162560</wp:posOffset>
            </wp:positionV>
            <wp:extent cx="5273675" cy="3093085"/>
            <wp:effectExtent l="4445" t="4445" r="17780" b="7620"/>
            <wp:wrapSquare wrapText="bothSides"/>
            <wp:docPr id="3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pPr>
        <w:numPr>
          <w:ilvl w:val="0"/>
          <w:numId w:val="0"/>
        </w:numPr>
        <w:adjustRightInd w:val="0"/>
        <w:snapToGrid w:val="0"/>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lang w:val="en-US" w:eastAsia="zh-CN"/>
        </w:rPr>
        <w:t>(三)</w:t>
      </w: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eastAsia="仿宋_GB2312"/>
          <w:sz w:val="32"/>
          <w:szCs w:val="32"/>
        </w:rPr>
      </w:pPr>
      <w:r>
        <w:rPr>
          <w:rFonts w:eastAsia="仿宋_GB2312"/>
          <w:sz w:val="32"/>
          <w:szCs w:val="32"/>
        </w:rPr>
        <w:t>201</w:t>
      </w:r>
      <w:r>
        <w:rPr>
          <w:rFonts w:hint="eastAsia" w:eastAsia="仿宋_GB2312"/>
          <w:sz w:val="32"/>
          <w:szCs w:val="32"/>
          <w:lang w:val="en-US" w:eastAsia="zh-CN"/>
        </w:rPr>
        <w:t>9</w:t>
      </w:r>
      <w:r>
        <w:rPr>
          <w:rFonts w:hint="eastAsia" w:ascii="仿宋_GB2312" w:eastAsia="仿宋_GB2312" w:cs="DengXian-Regular"/>
          <w:sz w:val="32"/>
          <w:szCs w:val="32"/>
        </w:rPr>
        <w:t>年度财政拨款支出</w:t>
      </w:r>
      <w:r>
        <w:rPr>
          <w:rFonts w:hint="eastAsia" w:ascii="仿宋_GB2312" w:eastAsia="仿宋_GB2312" w:cs="DengXian-Regular"/>
          <w:sz w:val="32"/>
          <w:szCs w:val="32"/>
          <w:lang w:val="en-US" w:eastAsia="zh-CN"/>
        </w:rPr>
        <w:t>215.71</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val="en-US" w:eastAsia="zh-CN"/>
        </w:rPr>
        <w:t>其他文化和旅游支出215.71</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eastAsia="仿宋_GB2312"/>
          <w:sz w:val="32"/>
          <w:szCs w:val="32"/>
          <w:lang w:val="en-US" w:eastAsia="zh-CN"/>
        </w:rPr>
        <w:t>0</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jc w:val="center"/>
        <w:rPr>
          <w:rFonts w:hint="default" w:eastAsia="仿宋_GB2312"/>
          <w:sz w:val="32"/>
          <w:szCs w:val="32"/>
          <w:lang w:val="en-US" w:eastAsia="zh-CN"/>
        </w:rPr>
      </w:pPr>
      <w:r>
        <w:rPr>
          <w:rFonts w:ascii="楷体_GB2312" w:eastAsia="楷体_GB2312" w:cs="DengXian-Bold"/>
          <w:b/>
          <w:bCs/>
          <w:sz w:val="32"/>
          <w:szCs w:val="32"/>
        </w:rPr>
        <w:drawing>
          <wp:anchor distT="0" distB="0" distL="114300" distR="114300" simplePos="0" relativeHeight="251700224" behindDoc="0" locked="0" layoutInCell="1" allowOverlap="1">
            <wp:simplePos x="0" y="0"/>
            <wp:positionH relativeFrom="column">
              <wp:posOffset>163195</wp:posOffset>
            </wp:positionH>
            <wp:positionV relativeFrom="paragraph">
              <wp:posOffset>109220</wp:posOffset>
            </wp:positionV>
            <wp:extent cx="5295265" cy="2436495"/>
            <wp:effectExtent l="4445" t="4445" r="15240" b="16510"/>
            <wp:wrapSquare wrapText="bothSides"/>
            <wp:docPr id="3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pPr>
        <w:numPr>
          <w:ilvl w:val="0"/>
          <w:numId w:val="0"/>
        </w:numPr>
        <w:adjustRightInd w:val="0"/>
        <w:snapToGrid w:val="0"/>
        <w:spacing w:line="580" w:lineRule="exact"/>
        <w:ind w:firstLine="643"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eastAsia="楷体_GB2312" w:cs="DengXian-Bold"/>
          <w:b/>
          <w:bCs/>
          <w:sz w:val="32"/>
          <w:szCs w:val="32"/>
          <w:lang w:eastAsia="zh-CN"/>
        </w:rPr>
        <w:t>（</w:t>
      </w:r>
      <w:r>
        <w:rPr>
          <w:rFonts w:hint="eastAsia" w:ascii="楷体_GB2312" w:eastAsia="楷体_GB2312" w:cs="DengXian-Bold"/>
          <w:b/>
          <w:bCs/>
          <w:sz w:val="32"/>
          <w:szCs w:val="32"/>
          <w:lang w:val="en-US" w:eastAsia="zh-CN"/>
        </w:rPr>
        <w:t>四</w:t>
      </w:r>
      <w:r>
        <w:rPr>
          <w:rFonts w:hint="eastAsia" w:ascii="楷体_GB2312" w:eastAsia="楷体_GB2312" w:cs="DengXian-Bold"/>
          <w:b/>
          <w:bCs/>
          <w:sz w:val="32"/>
          <w:szCs w:val="32"/>
          <w:lang w:eastAsia="zh-CN"/>
        </w:rPr>
        <w:t>）</w:t>
      </w:r>
      <w:r>
        <w:rPr>
          <w:rFonts w:hint="eastAsia" w:ascii="楷体_GB2312" w:eastAsia="楷体_GB2312" w:cs="DengXian-Bold"/>
          <w:b/>
          <w:bCs/>
          <w:sz w:val="32"/>
          <w:szCs w:val="32"/>
        </w:rPr>
        <w:t>一般公共预算财政拨款基本支出决算情况说明</w:t>
      </w:r>
      <w:r>
        <w:rPr>
          <w:rFonts w:hint="eastAsia" w:ascii="楷体_GB2312" w:eastAsia="楷体_GB2312" w:cs="DengXian-Bold"/>
          <w:b/>
          <w:bCs/>
          <w:sz w:val="32"/>
          <w:szCs w:val="32"/>
          <w:lang w:eastAsia="zh-CN"/>
        </w:rPr>
        <w:t>。</w:t>
      </w:r>
    </w:p>
    <w:p>
      <w:pPr>
        <w:adjustRightInd w:val="0"/>
        <w:snapToGrid w:val="0"/>
        <w:spacing w:line="580" w:lineRule="exact"/>
        <w:ind w:firstLine="640"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eastAsia="仿宋_GB2312"/>
          <w:sz w:val="32"/>
          <w:szCs w:val="32"/>
        </w:rPr>
        <w:t>201</w:t>
      </w:r>
      <w:r>
        <w:rPr>
          <w:rFonts w:hint="eastAsia" w:eastAsia="仿宋_GB2312"/>
          <w:sz w:val="32"/>
          <w:szCs w:val="32"/>
          <w:lang w:val="en-US" w:eastAsia="zh-CN"/>
        </w:rPr>
        <w:t>9</w:t>
      </w:r>
      <w:r>
        <w:rPr>
          <w:rFonts w:hint="eastAsia" w:ascii="仿宋_GB2312" w:eastAsia="仿宋_GB2312" w:cs="DengXian-Regular"/>
          <w:sz w:val="32"/>
          <w:szCs w:val="32"/>
        </w:rPr>
        <w:t>年度一般公共预算财政拨款基本支出</w:t>
      </w:r>
      <w:r>
        <w:rPr>
          <w:rFonts w:hint="eastAsia" w:ascii="仿宋_GB2312" w:eastAsia="仿宋_GB2312" w:cs="DengXian-Regular"/>
          <w:sz w:val="32"/>
          <w:szCs w:val="32"/>
          <w:lang w:val="en-US" w:eastAsia="zh-CN"/>
        </w:rPr>
        <w:t>1</w:t>
      </w:r>
      <w:r>
        <w:rPr>
          <w:rFonts w:hint="eastAsia" w:eastAsia="仿宋_GB2312"/>
          <w:sz w:val="32"/>
          <w:szCs w:val="32"/>
          <w:lang w:val="en-US" w:eastAsia="zh-CN"/>
        </w:rPr>
        <w:t>9</w:t>
      </w:r>
      <w:r>
        <w:rPr>
          <w:rFonts w:hint="eastAsia" w:ascii="仿宋_GB2312" w:eastAsia="仿宋_GB2312" w:cs="DengXian-Regular"/>
          <w:sz w:val="32"/>
          <w:szCs w:val="32"/>
          <w:lang w:val="en-US" w:eastAsia="zh-CN"/>
        </w:rPr>
        <w:t>7.72</w:t>
      </w:r>
      <w:r>
        <w:rPr>
          <w:rFonts w:hint="eastAsia" w:ascii="仿宋_GB2312" w:eastAsia="仿宋_GB2312" w:cs="DengXian-Regular"/>
          <w:sz w:val="32"/>
          <w:szCs w:val="32"/>
        </w:rPr>
        <w:t>万元，其中：人员经费</w:t>
      </w:r>
      <w:r>
        <w:rPr>
          <w:rFonts w:hint="eastAsia" w:ascii="宋体" w:hAnsi="宋体" w:eastAsia="仿宋_GB2312" w:cs="宋体"/>
          <w:sz w:val="32"/>
          <w:szCs w:val="32"/>
          <w:lang w:val="en-US" w:eastAsia="zh-CN"/>
        </w:rPr>
        <w:t>177.56</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20.15</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五、一般公共预算“三公”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年度一般公共预算财政拨款“三公”经费支出共计</w:t>
      </w:r>
      <w:r>
        <w:rPr>
          <w:rFonts w:hint="eastAsia" w:eastAsia="仿宋_GB2312"/>
          <w:sz w:val="32"/>
          <w:szCs w:val="32"/>
          <w:lang w:val="en-US" w:eastAsia="zh-CN"/>
        </w:rPr>
        <w:t>3.59</w:t>
      </w:r>
      <w:r>
        <w:rPr>
          <w:rFonts w:eastAsia="仿宋_GB2312"/>
          <w:sz w:val="32"/>
          <w:szCs w:val="32"/>
        </w:rPr>
        <w:t>万元，</w:t>
      </w:r>
      <w:r>
        <w:rPr>
          <w:rFonts w:hint="eastAsia" w:eastAsia="仿宋_GB2312"/>
          <w:sz w:val="32"/>
          <w:szCs w:val="32"/>
        </w:rPr>
        <w:t>比</w:t>
      </w:r>
      <w:r>
        <w:rPr>
          <w:rFonts w:eastAsia="仿宋_GB2312"/>
          <w:sz w:val="32"/>
          <w:szCs w:val="32"/>
        </w:rPr>
        <w:t>年初预算</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lang w:eastAsia="zh-CN"/>
        </w:rPr>
        <w:t>减少</w:t>
      </w:r>
      <w:r>
        <w:rPr>
          <w:rFonts w:hint="eastAsia" w:eastAsia="仿宋_GB2312"/>
          <w:sz w:val="32"/>
          <w:szCs w:val="32"/>
          <w:lang w:val="en-US" w:eastAsia="zh-CN"/>
        </w:rPr>
        <w:t>0.03</w:t>
      </w:r>
      <w:r>
        <w:rPr>
          <w:rFonts w:eastAsia="仿宋_GB2312"/>
          <w:sz w:val="32"/>
          <w:szCs w:val="32"/>
        </w:rPr>
        <w:t>万元，</w:t>
      </w:r>
      <w:r>
        <w:rPr>
          <w:rFonts w:hint="eastAsia" w:eastAsia="仿宋_GB2312"/>
          <w:sz w:val="32"/>
          <w:szCs w:val="32"/>
          <w:lang w:eastAsia="zh-CN"/>
        </w:rPr>
        <w:t>减少了</w:t>
      </w:r>
      <w:r>
        <w:rPr>
          <w:rFonts w:hint="eastAsia" w:eastAsia="仿宋_GB2312"/>
          <w:sz w:val="32"/>
          <w:szCs w:val="32"/>
          <w:lang w:val="en-US" w:eastAsia="zh-CN"/>
        </w:rPr>
        <w:t>4.6</w:t>
      </w:r>
      <w:r>
        <w:rPr>
          <w:rFonts w:eastAsia="仿宋_GB2312"/>
          <w:sz w:val="32"/>
          <w:szCs w:val="32"/>
        </w:rPr>
        <w:t>%。主要是</w:t>
      </w:r>
      <w:r>
        <w:rPr>
          <w:rFonts w:hint="eastAsia" w:eastAsia="仿宋_GB2312"/>
          <w:sz w:val="32"/>
          <w:szCs w:val="32"/>
        </w:rPr>
        <w:t>公务</w:t>
      </w:r>
      <w:r>
        <w:rPr>
          <w:rFonts w:hint="eastAsia" w:eastAsia="仿宋_GB2312"/>
          <w:sz w:val="32"/>
          <w:szCs w:val="32"/>
          <w:lang w:eastAsia="zh-CN"/>
        </w:rPr>
        <w:t>招待</w:t>
      </w:r>
      <w:r>
        <w:rPr>
          <w:rFonts w:hint="eastAsia" w:eastAsia="仿宋_GB2312"/>
          <w:sz w:val="32"/>
          <w:szCs w:val="32"/>
        </w:rPr>
        <w:t>费开支的减少</w:t>
      </w:r>
      <w:r>
        <w:rPr>
          <w:rFonts w:hint="eastAsia" w:eastAsia="仿宋_GB2312"/>
          <w:sz w:val="32"/>
          <w:szCs w:val="32"/>
          <w:lang w:eastAsia="zh-CN"/>
        </w:rPr>
        <w:t>，</w:t>
      </w:r>
      <w:r>
        <w:rPr>
          <w:rFonts w:eastAsia="仿宋_GB2312"/>
          <w:sz w:val="32"/>
          <w:szCs w:val="32"/>
        </w:rPr>
        <w:t>具体情况如下：</w:t>
      </w:r>
    </w:p>
    <w:p>
      <w:pPr>
        <w:widowControl/>
        <w:spacing w:line="584" w:lineRule="exact"/>
        <w:ind w:firstLine="643" w:firstLineChars="200"/>
        <w:jc w:val="left"/>
        <w:rPr>
          <w:rFonts w:ascii="仿宋" w:hAnsi="仿宋" w:eastAsia="仿宋"/>
          <w:b/>
          <w:bCs/>
          <w:sz w:val="32"/>
          <w:szCs w:val="32"/>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hint="eastAsia" w:ascii="仿宋" w:hAnsi="仿宋" w:eastAsia="仿宋"/>
          <w:sz w:val="32"/>
          <w:szCs w:val="32"/>
        </w:rPr>
        <w:t>因公出国（境）费支出较年初预算无增减变化，较201</w:t>
      </w:r>
      <w:r>
        <w:rPr>
          <w:rFonts w:hint="eastAsia" w:ascii="仿宋" w:hAnsi="仿宋" w:eastAsia="仿宋"/>
          <w:sz w:val="32"/>
          <w:szCs w:val="32"/>
          <w:lang w:val="en-US" w:eastAsia="zh-CN"/>
        </w:rPr>
        <w:t>8</w:t>
      </w:r>
      <w:r>
        <w:rPr>
          <w:rFonts w:hint="eastAsia" w:ascii="仿宋" w:hAnsi="仿宋" w:eastAsia="仿宋"/>
          <w:sz w:val="32"/>
          <w:szCs w:val="32"/>
        </w:rPr>
        <w:t>年度决算无增减变化。</w:t>
      </w:r>
    </w:p>
    <w:p>
      <w:pPr>
        <w:adjustRightInd w:val="0"/>
        <w:snapToGrid w:val="0"/>
        <w:spacing w:line="584" w:lineRule="exact"/>
        <w:ind w:firstLine="643" w:firstLineChars="200"/>
        <w:rPr>
          <w:rFonts w:hint="eastAsia" w:eastAsia="仿宋_GB2312"/>
          <w:sz w:val="32"/>
          <w:szCs w:val="32"/>
          <w:lang w:val="en-US" w:eastAsia="zh-CN"/>
        </w:rPr>
      </w:pPr>
      <w:r>
        <w:rPr>
          <w:rFonts w:eastAsia="楷体_GB2312"/>
          <w:b/>
          <w:bCs/>
          <w:sz w:val="32"/>
          <w:szCs w:val="32"/>
        </w:rPr>
        <w:t>（二）公务用车购置及运行维护费支出</w:t>
      </w:r>
      <w:r>
        <w:rPr>
          <w:rFonts w:hint="eastAsia" w:eastAsia="楷体_GB2312"/>
          <w:b/>
          <w:bCs/>
          <w:sz w:val="32"/>
          <w:szCs w:val="32"/>
          <w:lang w:val="en-US" w:eastAsia="zh-CN"/>
        </w:rPr>
        <w:t>2.95</w:t>
      </w:r>
      <w:r>
        <w:rPr>
          <w:rFonts w:eastAsia="楷体_GB2312"/>
          <w:b/>
          <w:bCs/>
          <w:sz w:val="32"/>
          <w:szCs w:val="32"/>
        </w:rPr>
        <w:t>万元。</w:t>
      </w: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年度公务用车购置及运行维护费比年初预算</w:t>
      </w:r>
      <w:r>
        <w:rPr>
          <w:rFonts w:hint="eastAsia" w:eastAsia="仿宋_GB2312"/>
          <w:sz w:val="32"/>
          <w:szCs w:val="32"/>
          <w:lang w:eastAsia="zh-CN"/>
        </w:rPr>
        <w:t>无增加</w:t>
      </w:r>
      <w:r>
        <w:rPr>
          <w:rFonts w:hint="eastAsia" w:eastAsia="仿宋_GB2312"/>
          <w:sz w:val="32"/>
          <w:szCs w:val="32"/>
        </w:rPr>
        <w:t>0</w:t>
      </w:r>
      <w:r>
        <w:rPr>
          <w:rFonts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lang w:eastAsia="zh-CN"/>
        </w:rPr>
        <w:t>无增减变化。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年度公务用车购置数量</w:t>
      </w:r>
      <w:r>
        <w:rPr>
          <w:rFonts w:hint="eastAsia" w:eastAsia="仿宋_GB2312"/>
          <w:sz w:val="32"/>
          <w:szCs w:val="32"/>
        </w:rPr>
        <w:t>0</w:t>
      </w:r>
      <w:r>
        <w:rPr>
          <w:rFonts w:eastAsia="仿宋_GB2312"/>
          <w:sz w:val="32"/>
          <w:szCs w:val="32"/>
        </w:rPr>
        <w:t>辆。公务用车购置费支出</w:t>
      </w:r>
      <w:r>
        <w:rPr>
          <w:rFonts w:hint="eastAsia" w:eastAsia="仿宋_GB2312"/>
          <w:sz w:val="32"/>
          <w:szCs w:val="32"/>
        </w:rPr>
        <w:t>较</w:t>
      </w:r>
      <w:r>
        <w:rPr>
          <w:rFonts w:eastAsia="仿宋_GB2312"/>
          <w:sz w:val="32"/>
          <w:szCs w:val="32"/>
        </w:rPr>
        <w:t>年初预算</w:t>
      </w:r>
      <w:r>
        <w:rPr>
          <w:rFonts w:hint="eastAsia" w:eastAsia="仿宋_GB2312"/>
          <w:sz w:val="32"/>
          <w:szCs w:val="32"/>
        </w:rPr>
        <w:t>无增减变化</w:t>
      </w:r>
      <w:r>
        <w:rPr>
          <w:rFonts w:eastAsia="仿宋_GB2312"/>
          <w:sz w:val="32"/>
          <w:szCs w:val="32"/>
        </w:rPr>
        <w:t>；</w:t>
      </w:r>
      <w:r>
        <w:rPr>
          <w:rFonts w:hint="eastAsia" w:eastAsia="仿宋_GB2312"/>
          <w:sz w:val="32"/>
          <w:szCs w:val="32"/>
        </w:rPr>
        <w:t>较</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rPr>
        <w:t>无</w:t>
      </w:r>
      <w:r>
        <w:rPr>
          <w:rFonts w:eastAsia="仿宋_GB2312"/>
          <w:sz w:val="32"/>
          <w:szCs w:val="32"/>
        </w:rPr>
        <w:t>增减</w:t>
      </w:r>
      <w:r>
        <w:rPr>
          <w:rFonts w:hint="eastAsia" w:eastAsia="仿宋_GB2312"/>
          <w:sz w:val="32"/>
          <w:szCs w:val="32"/>
        </w:rPr>
        <w:t>变化</w:t>
      </w:r>
      <w:r>
        <w:rPr>
          <w:rFonts w:eastAsia="仿宋_GB2312"/>
          <w:sz w:val="32"/>
          <w:szCs w:val="32"/>
        </w:rPr>
        <w:t>。</w:t>
      </w:r>
    </w:p>
    <w:p>
      <w:pPr>
        <w:adjustRightInd w:val="0"/>
        <w:snapToGrid w:val="0"/>
        <w:spacing w:line="584" w:lineRule="exact"/>
        <w:ind w:firstLine="643" w:firstLineChars="200"/>
        <w:rPr>
          <w:rFonts w:hint="eastAsia" w:eastAsia="仿宋_GB2312"/>
          <w:sz w:val="32"/>
          <w:szCs w:val="32"/>
          <w:lang w:eastAsia="zh-CN"/>
        </w:rPr>
      </w:pPr>
      <w:r>
        <w:rPr>
          <w:rFonts w:eastAsia="仿宋_GB2312"/>
          <w:b/>
          <w:sz w:val="32"/>
          <w:szCs w:val="32"/>
        </w:rPr>
        <w:t>公务用车运行维护费支出</w:t>
      </w:r>
      <w:r>
        <w:rPr>
          <w:rFonts w:hint="eastAsia" w:eastAsia="仿宋_GB2312"/>
          <w:b/>
          <w:sz w:val="32"/>
          <w:szCs w:val="32"/>
          <w:lang w:val="en-US" w:eastAsia="zh-CN"/>
        </w:rPr>
        <w:t>2.95</w:t>
      </w:r>
      <w:r>
        <w:rPr>
          <w:rFonts w:eastAsia="仿宋_GB2312"/>
          <w:b/>
          <w:sz w:val="32"/>
          <w:szCs w:val="32"/>
        </w:rPr>
        <w:t>万元。</w:t>
      </w: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年末单位公务用车保有量</w:t>
      </w:r>
      <w:r>
        <w:rPr>
          <w:rFonts w:hint="eastAsia" w:eastAsia="仿宋_GB2312"/>
          <w:sz w:val="32"/>
          <w:szCs w:val="32"/>
          <w:lang w:val="en-US" w:eastAsia="zh-CN"/>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w:t>
      </w:r>
      <w:r>
        <w:rPr>
          <w:rFonts w:hint="eastAsia" w:eastAsia="仿宋_GB2312"/>
          <w:sz w:val="32"/>
          <w:szCs w:val="32"/>
        </w:rPr>
        <w:t>比</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lang w:eastAsia="zh-CN"/>
        </w:rPr>
        <w:t>无增减变化。</w:t>
      </w:r>
    </w:p>
    <w:p>
      <w:pPr>
        <w:keepNext/>
        <w:keepLines/>
        <w:numPr>
          <w:ilvl w:val="0"/>
          <w:numId w:val="1"/>
        </w:numPr>
        <w:snapToGrid w:val="0"/>
        <w:spacing w:line="580" w:lineRule="exact"/>
        <w:ind w:firstLine="643" w:firstLineChars="200"/>
        <w:outlineLvl w:val="1"/>
        <w:rPr>
          <w:rFonts w:hint="eastAsia" w:eastAsia="仿宋_GB2312"/>
          <w:sz w:val="32"/>
          <w:szCs w:val="32"/>
          <w:lang w:val="en-US" w:eastAsia="zh-CN"/>
        </w:rPr>
      </w:pPr>
      <w:r>
        <w:rPr>
          <w:rFonts w:eastAsia="楷体_GB2312"/>
          <w:b/>
          <w:bCs/>
          <w:sz w:val="32"/>
          <w:szCs w:val="32"/>
        </w:rPr>
        <w:t>公务接待费支出</w:t>
      </w:r>
      <w:r>
        <w:rPr>
          <w:rFonts w:hint="eastAsia" w:eastAsia="楷体_GB2312"/>
          <w:b/>
          <w:bCs/>
          <w:sz w:val="32"/>
          <w:szCs w:val="32"/>
          <w:lang w:val="en-US" w:eastAsia="zh-CN"/>
        </w:rPr>
        <w:t>0.64</w:t>
      </w:r>
      <w:r>
        <w:rPr>
          <w:rFonts w:eastAsia="楷体_GB2312"/>
          <w:b/>
          <w:bCs/>
          <w:sz w:val="32"/>
          <w:szCs w:val="32"/>
        </w:rPr>
        <w:t>万元。</w:t>
      </w: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年度公务接待共</w:t>
      </w:r>
      <w:r>
        <w:rPr>
          <w:rFonts w:hint="eastAsia" w:eastAsia="仿宋_GB2312"/>
          <w:sz w:val="32"/>
          <w:szCs w:val="32"/>
          <w:lang w:val="en-US" w:eastAsia="zh-CN"/>
        </w:rPr>
        <w:t>15</w:t>
      </w:r>
      <w:r>
        <w:rPr>
          <w:rFonts w:eastAsia="仿宋_GB2312"/>
          <w:sz w:val="32"/>
          <w:szCs w:val="32"/>
        </w:rPr>
        <w:t>批次、</w:t>
      </w:r>
      <w:r>
        <w:rPr>
          <w:rFonts w:hint="eastAsia" w:eastAsia="仿宋_GB2312"/>
          <w:sz w:val="32"/>
          <w:szCs w:val="32"/>
          <w:lang w:val="en-US" w:eastAsia="zh-CN"/>
        </w:rPr>
        <w:t>150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w:t>
      </w:r>
      <w:r>
        <w:rPr>
          <w:rFonts w:hint="eastAsia" w:eastAsia="仿宋_GB2312"/>
          <w:sz w:val="32"/>
          <w:szCs w:val="32"/>
        </w:rPr>
        <w:t>比</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lang w:eastAsia="zh-CN"/>
        </w:rPr>
        <w:t>减少了</w:t>
      </w:r>
      <w:r>
        <w:rPr>
          <w:rFonts w:hint="eastAsia" w:eastAsia="仿宋_GB2312"/>
          <w:sz w:val="32"/>
          <w:szCs w:val="32"/>
          <w:lang w:val="en-US" w:eastAsia="zh-CN"/>
        </w:rPr>
        <w:t>0.03万元，减少了4.6%，原因是</w:t>
      </w:r>
      <w:r>
        <w:rPr>
          <w:rFonts w:eastAsia="仿宋_GB2312"/>
          <w:sz w:val="32"/>
          <w:szCs w:val="32"/>
        </w:rPr>
        <w:t>主要是</w:t>
      </w:r>
      <w:r>
        <w:rPr>
          <w:rFonts w:hint="eastAsia" w:eastAsia="仿宋_GB2312"/>
          <w:sz w:val="32"/>
          <w:szCs w:val="32"/>
        </w:rPr>
        <w:t>压减公务接待次数和标准，减少公务接待经费支出，</w:t>
      </w:r>
      <w:r>
        <w:rPr>
          <w:rFonts w:hint="eastAsia" w:eastAsia="仿宋_GB2312"/>
          <w:sz w:val="32"/>
          <w:szCs w:val="32"/>
          <w:lang w:val="en-US" w:eastAsia="zh-CN"/>
        </w:rPr>
        <w:t xml:space="preserve"> </w:t>
      </w:r>
    </w:p>
    <w:p>
      <w:pPr>
        <w:keepNext/>
        <w:keepLines/>
        <w:numPr>
          <w:ilvl w:val="0"/>
          <w:numId w:val="0"/>
        </w:numPr>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lang w:val="en-US" w:eastAsia="zh-CN"/>
          <w14:textFill>
            <w14:solidFill>
              <w14:schemeClr w14:val="tx1"/>
            </w14:solidFill>
          </w14:textFill>
        </w:rPr>
        <w:t>六、</w:t>
      </w:r>
      <w:r>
        <w:rPr>
          <w:rFonts w:hint="eastAsia" w:ascii="黑体" w:hAnsi="Calibri" w:eastAsia="黑体" w:cs="Times New Roman"/>
          <w:color w:val="000000" w:themeColor="text1"/>
          <w:sz w:val="32"/>
          <w:szCs w:val="32"/>
          <w14:textFill>
            <w14:solidFill>
              <w14:schemeClr w14:val="tx1"/>
            </w14:solidFill>
          </w14:textFill>
        </w:rPr>
        <w:t>其他重要事项的说明</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t>本部门</w:t>
      </w:r>
      <w:r>
        <w:rPr>
          <w:rFonts w:ascii="仿宋" w:hAnsi="仿宋" w:eastAsia="仿宋"/>
          <w:color w:val="3E3E3E"/>
          <w:sz w:val="32"/>
          <w:szCs w:val="32"/>
        </w:rPr>
        <w:t>201</w:t>
      </w:r>
      <w:r>
        <w:rPr>
          <w:rFonts w:hint="eastAsia" w:ascii="仿宋" w:hAnsi="仿宋" w:eastAsia="仿宋"/>
          <w:color w:val="3E3E3E"/>
          <w:sz w:val="32"/>
          <w:szCs w:val="32"/>
          <w:lang w:val="en-US" w:eastAsia="zh-CN"/>
        </w:rPr>
        <w:t>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20.15</w:t>
      </w:r>
      <w:r>
        <w:rPr>
          <w:rFonts w:hint="eastAsia" w:ascii="仿宋_GB2312" w:eastAsia="仿宋_GB2312" w:cs="DengXian-Regular"/>
          <w:sz w:val="32"/>
          <w:szCs w:val="32"/>
        </w:rPr>
        <w:t>万元，较年初预算数</w:t>
      </w:r>
      <w:r>
        <w:rPr>
          <w:rFonts w:hint="eastAsia" w:ascii="仿宋_GB2312" w:eastAsia="仿宋_GB2312" w:cs="DengXian-Regular"/>
          <w:sz w:val="32"/>
          <w:szCs w:val="32"/>
          <w:lang w:eastAsia="zh-CN"/>
        </w:rPr>
        <w:t>减少了</w:t>
      </w:r>
      <w:r>
        <w:rPr>
          <w:rFonts w:hint="eastAsia" w:ascii="仿宋_GB2312" w:eastAsia="仿宋_GB2312" w:cs="DengXian-Regular"/>
          <w:sz w:val="32"/>
          <w:szCs w:val="32"/>
          <w:lang w:val="en-US" w:eastAsia="zh-CN"/>
        </w:rPr>
        <w:t>2.2万元</w:t>
      </w:r>
      <w:r>
        <w:rPr>
          <w:rFonts w:hint="eastAsia" w:ascii="仿宋_GB2312" w:eastAsia="仿宋_GB2312" w:cs="DengXian-Regular"/>
          <w:sz w:val="32"/>
          <w:szCs w:val="32"/>
        </w:rPr>
        <w:t>，</w:t>
      </w:r>
      <w:r>
        <w:rPr>
          <w:rFonts w:hint="eastAsia" w:ascii="仿宋_GB2312" w:eastAsia="仿宋_GB2312" w:cs="DengXian-Regular"/>
          <w:sz w:val="32"/>
          <w:szCs w:val="32"/>
          <w:lang w:eastAsia="zh-CN"/>
        </w:rPr>
        <w:t>减少了</w:t>
      </w:r>
      <w:r>
        <w:rPr>
          <w:rFonts w:hint="eastAsia" w:ascii="仿宋" w:hAnsi="仿宋" w:eastAsia="仿宋" w:cs="仿宋"/>
          <w:bCs/>
          <w:sz w:val="32"/>
          <w:szCs w:val="32"/>
          <w:lang w:val="en-US" w:eastAsia="zh-CN"/>
        </w:rPr>
        <w:t>9</w:t>
      </w:r>
      <w:r>
        <w:rPr>
          <w:rFonts w:hint="eastAsia" w:ascii="仿宋_GB2312" w:eastAsia="仿宋_GB2312" w:cs="DengXian-Regular"/>
          <w:sz w:val="32"/>
          <w:szCs w:val="32"/>
          <w:lang w:val="en-US" w:eastAsia="zh-CN"/>
        </w:rPr>
        <w:t>.8%。</w:t>
      </w:r>
      <w:r>
        <w:rPr>
          <w:rFonts w:eastAsia="仿宋_GB2312"/>
          <w:sz w:val="32"/>
          <w:szCs w:val="32"/>
        </w:rPr>
        <w:t>较201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lang w:eastAsia="zh-CN"/>
        </w:rPr>
        <w:t>减少了</w:t>
      </w:r>
      <w:r>
        <w:rPr>
          <w:rFonts w:hint="eastAsia" w:eastAsia="仿宋_GB2312"/>
          <w:sz w:val="32"/>
          <w:szCs w:val="32"/>
          <w:lang w:val="en-US" w:eastAsia="zh-CN"/>
        </w:rPr>
        <w:t>0.37万元</w:t>
      </w:r>
      <w:r>
        <w:rPr>
          <w:rFonts w:eastAsia="仿宋_GB2312"/>
          <w:sz w:val="32"/>
          <w:szCs w:val="32"/>
        </w:rPr>
        <w:t>。</w:t>
      </w:r>
      <w:r>
        <w:rPr>
          <w:rFonts w:hint="eastAsia" w:eastAsia="仿宋_GB2312"/>
          <w:sz w:val="32"/>
          <w:szCs w:val="32"/>
          <w:lang w:eastAsia="zh-CN"/>
        </w:rPr>
        <w:t>减少了</w:t>
      </w:r>
      <w:r>
        <w:rPr>
          <w:rFonts w:hint="eastAsia" w:eastAsia="仿宋_GB2312"/>
          <w:sz w:val="32"/>
          <w:szCs w:val="32"/>
          <w:lang w:val="en-US" w:eastAsia="zh-CN"/>
        </w:rPr>
        <w:t>1.8%，主</w:t>
      </w:r>
      <w:r>
        <w:rPr>
          <w:rFonts w:eastAsia="仿宋_GB2312"/>
          <w:sz w:val="32"/>
          <w:szCs w:val="32"/>
        </w:rPr>
        <w:t>要是</w:t>
      </w:r>
      <w:r>
        <w:rPr>
          <w:rFonts w:hint="eastAsia" w:eastAsia="仿宋_GB2312"/>
          <w:sz w:val="32"/>
          <w:szCs w:val="32"/>
        </w:rPr>
        <w:t>人员</w:t>
      </w:r>
      <w:r>
        <w:rPr>
          <w:rFonts w:hint="eastAsia" w:eastAsia="仿宋_GB2312"/>
          <w:sz w:val="32"/>
          <w:szCs w:val="32"/>
          <w:lang w:eastAsia="zh-CN"/>
        </w:rPr>
        <w:t>经费</w:t>
      </w:r>
      <w:r>
        <w:rPr>
          <w:rFonts w:hint="eastAsia" w:eastAsia="仿宋_GB2312"/>
          <w:sz w:val="32"/>
          <w:szCs w:val="32"/>
        </w:rPr>
        <w:t>减少，压减机关运行经费开支</w:t>
      </w:r>
      <w:r>
        <w:rPr>
          <w:rFonts w:hint="eastAsia" w:eastAsia="仿宋_GB2312"/>
          <w:sz w:val="32"/>
          <w:szCs w:val="32"/>
          <w:lang w:eastAsia="zh-CN"/>
        </w:rPr>
        <w:t>。</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9</w:t>
      </w:r>
      <w:r>
        <w:rPr>
          <w:rFonts w:hint="eastAsia" w:ascii="仿宋_GB2312" w:eastAsia="仿宋_GB2312" w:cs="DengXian-Regular"/>
          <w:sz w:val="32"/>
          <w:szCs w:val="32"/>
        </w:rPr>
        <w:t>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w:t>
      </w:r>
      <w:bookmarkStart w:id="0" w:name="_GoBack"/>
      <w:bookmarkEnd w:id="0"/>
      <w:r>
        <w:rPr>
          <w:rFonts w:ascii="仿宋_GB2312" w:hAnsi="仿宋_GB2312" w:eastAsia="仿宋_GB2312" w:cs="仿宋_GB2312"/>
          <w:color w:val="000000"/>
          <w:kern w:val="0"/>
          <w:sz w:val="32"/>
          <w:szCs w:val="32"/>
        </w:rPr>
        <w:t xml:space="preserve">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9</w:t>
      </w:r>
      <w:r>
        <w:rPr>
          <w:rFonts w:hint="eastAsia" w:ascii="仿宋_GB2312" w:eastAsia="仿宋_GB2312" w:cs="DengXian-Regular"/>
          <w:sz w:val="32"/>
          <w:szCs w:val="32"/>
        </w:rPr>
        <w:t>年12月31日，本部门共有车辆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辆，比上年增加0辆。其中，</w:t>
      </w:r>
      <w:r>
        <w:rPr>
          <w:rFonts w:hint="eastAsia" w:ascii="仿宋_GB2312" w:eastAsia="仿宋_GB2312" w:cs="DengXian-Regular"/>
          <w:sz w:val="32"/>
          <w:szCs w:val="32"/>
          <w:lang w:eastAsia="zh-CN"/>
        </w:rPr>
        <w:t>一般公务通讯应急车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w:t>
      </w:r>
      <w:r>
        <w:rPr>
          <w:rFonts w:hint="eastAsia" w:ascii="仿宋_GB2312" w:eastAsia="仿宋_GB2312" w:cs="DengXian-Regular"/>
          <w:sz w:val="32"/>
          <w:szCs w:val="32"/>
          <w:lang w:eastAsia="zh-CN"/>
        </w:rPr>
        <w:t>固定资产价值为</w:t>
      </w:r>
      <w:r>
        <w:rPr>
          <w:rFonts w:hint="eastAsia" w:ascii="仿宋_GB2312" w:eastAsia="仿宋_GB2312" w:cs="DengXian-Regular"/>
          <w:sz w:val="32"/>
          <w:szCs w:val="32"/>
          <w:lang w:val="en-US" w:eastAsia="zh-CN"/>
        </w:rPr>
        <w:t>37.47万元,</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lang w:val="en-US" w:eastAsia="zh-CN"/>
        </w:rPr>
        <w:t>50</w:t>
      </w:r>
      <w:r>
        <w:rPr>
          <w:rFonts w:hint="eastAsia" w:ascii="仿宋_GB2312" w:eastAsia="仿宋_GB2312" w:cs="DengXian-Regular"/>
          <w:sz w:val="32"/>
          <w:szCs w:val="32"/>
        </w:rPr>
        <w:t>万元以上专用设备0台（套）比上年增加0套。</w:t>
      </w:r>
    </w:p>
    <w:p>
      <w:pPr>
        <w:adjustRightInd w:val="0"/>
        <w:snapToGrid w:val="0"/>
        <w:spacing w:after="0" w:line="580" w:lineRule="exact"/>
        <w:rPr>
          <w:rFonts w:ascii="仿宋_GB2312" w:eastAsia="仿宋_GB2312" w:cs="DengXian-Regular"/>
          <w:sz w:val="32"/>
          <w:szCs w:val="32"/>
        </w:rPr>
      </w:pP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万元以上专用设备0台（套）比上年增加0套。</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w:t>
      </w:r>
      <w:r>
        <w:rPr>
          <w:rFonts w:hint="eastAsia" w:ascii="仿宋" w:hAnsi="仿宋" w:eastAsia="仿宋" w:cs="仿宋"/>
          <w:bCs/>
          <w:sz w:val="32"/>
          <w:szCs w:val="32"/>
        </w:rPr>
        <w:t>本部门201</w:t>
      </w:r>
      <w:r>
        <w:rPr>
          <w:rFonts w:hint="eastAsia" w:ascii="仿宋" w:hAnsi="仿宋" w:eastAsia="仿宋" w:cs="仿宋"/>
          <w:bCs/>
          <w:sz w:val="32"/>
          <w:szCs w:val="32"/>
          <w:lang w:val="en-US" w:eastAsia="zh-CN"/>
        </w:rPr>
        <w:t>9</w:t>
      </w:r>
      <w:r>
        <w:rPr>
          <w:rFonts w:hint="eastAsia" w:ascii="仿宋" w:hAnsi="仿宋" w:eastAsia="仿宋" w:cs="仿宋"/>
          <w:bCs/>
          <w:sz w:val="32"/>
          <w:szCs w:val="32"/>
        </w:rPr>
        <w:t>年度政府性基金预算财政拨款、国有资本经营预算财政拨款和政府采购无收支及结转结余情况，故政府性基金预算财政拨款收入支出决算表、国有资本经营预算财政拨款支出决算表和政府采购情况表以空表列示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eastAsia="仿宋_GB2312" w:cs="MS-UIGothic,Bold" w:asciiTheme="majorEastAsia" w:hAnsiTheme="majorEastAsia"/>
          <w:b/>
          <w:bCs/>
          <w:kern w:val="0"/>
          <w:sz w:val="44"/>
          <w:szCs w:val="44"/>
          <w:lang w:eastAsia="zh-CN"/>
        </w:rPr>
        <w:sectPr>
          <w:type w:val="continuous"/>
          <w:pgSz w:w="11906" w:h="16838"/>
          <w:pgMar w:top="2098" w:right="1474" w:bottom="1984" w:left="1588" w:header="851" w:footer="992" w:gutter="0"/>
          <w:pgBorders>
            <w:top w:val="none" w:sz="0" w:space="0"/>
            <w:left w:val="none" w:sz="0" w:space="0"/>
            <w:bottom w:val="none" w:sz="0" w:space="0"/>
            <w:right w:val="none" w:sz="0" w:space="0"/>
          </w:pgBorders>
          <w:cols w:space="0" w:num="1"/>
          <w:docGrid w:type="lines" w:linePitch="312" w:charSpace="0"/>
        </w:sect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r>
        <w:rPr>
          <w:rFonts w:hint="eastAsia" w:ascii="仿宋_GB2312" w:eastAsia="仿宋_GB2312" w:cs="DengXian-Regular"/>
          <w:sz w:val="32"/>
          <w:szCs w:val="32"/>
          <w:lang w:eastAsia="zh-CN"/>
        </w:rPr>
        <w:t>。</w:t>
      </w:r>
    </w:p>
    <w:p>
      <w:pPr>
        <w:rPr>
          <w:rFonts w:ascii="黑体" w:hAnsi="黑体" w:eastAsia="黑体" w:cs="黑体"/>
          <w:color w:val="000000" w:themeColor="text1"/>
          <w:sz w:val="56"/>
          <w:szCs w:val="72"/>
          <w14:textFill>
            <w14:solidFill>
              <w14:schemeClr w14:val="tx1"/>
            </w14:solidFill>
          </w14:textFill>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color w:val="000000" w:themeColor="text1"/>
          <w:sz w:val="56"/>
          <w:szCs w:val="72"/>
          <w14:textFill>
            <w14:solidFill>
              <w14:schemeClr w14:val="tx1"/>
            </w14:solidFill>
          </w14:textFill>
        </w:rPr>
        <w:br w:type="page"/>
      </w: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93056;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focussize="0,0" r:id="rId30"/>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sectPr>
          <w:headerReference r:id="rId19"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（一）财政拨款收入：</w:t>
      </w:r>
      <w:r>
        <w:rPr>
          <w:rFonts w:hint="eastAsia" w:ascii="仿宋_GB2312" w:hAnsi="宋体" w:eastAsia="仿宋_GB2312" w:cs="Times New Roman"/>
          <w:color w:val="000000" w:themeColor="text1"/>
          <w:kern w:val="0"/>
          <w:sz w:val="32"/>
          <w:szCs w:val="32"/>
          <w14:textFill>
            <w14:solidFill>
              <w14:schemeClr w14:val="tx1"/>
            </w14:solidFill>
          </w14:textFill>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（二）事业收入：</w:t>
      </w:r>
      <w:r>
        <w:rPr>
          <w:rFonts w:hint="eastAsia" w:ascii="仿宋_GB2312" w:hAnsi="宋体" w:eastAsia="仿宋_GB2312" w:cs="Times New Roman"/>
          <w:color w:val="000000" w:themeColor="text1"/>
          <w:kern w:val="0"/>
          <w:sz w:val="32"/>
          <w:szCs w:val="32"/>
          <w14:textFill>
            <w14:solidFill>
              <w14:schemeClr w14:val="tx1"/>
            </w14:solidFill>
          </w14:textFill>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（三）其他收入：</w:t>
      </w:r>
      <w:r>
        <w:rPr>
          <w:rFonts w:hint="eastAsia" w:ascii="仿宋_GB2312" w:hAnsi="宋体" w:eastAsia="仿宋_GB2312" w:cs="Times New Roman"/>
          <w:color w:val="000000" w:themeColor="text1"/>
          <w:kern w:val="0"/>
          <w:sz w:val="32"/>
          <w:szCs w:val="32"/>
          <w14:textFill>
            <w14:solidFill>
              <w14:schemeClr w14:val="tx1"/>
            </w14:solidFill>
          </w14:textFill>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（四）用事业基金弥补收支差额：</w:t>
      </w:r>
      <w:r>
        <w:rPr>
          <w:rFonts w:hint="eastAsia" w:ascii="仿宋_GB2312" w:hAnsi="宋体" w:eastAsia="仿宋_GB2312" w:cs="Times New Roman"/>
          <w:color w:val="000000" w:themeColor="text1"/>
          <w:kern w:val="0"/>
          <w:sz w:val="32"/>
          <w:szCs w:val="32"/>
          <w14:textFill>
            <w14:solidFill>
              <w14:schemeClr w14:val="tx1"/>
            </w14:solidFill>
          </w14:textFill>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（五）年初结转和结余：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（六）结余分配：</w:t>
      </w:r>
      <w:r>
        <w:rPr>
          <w:rFonts w:hint="eastAsia" w:ascii="仿宋_GB2312" w:hAnsi="宋体" w:eastAsia="仿宋_GB2312" w:cs="Times New Roman"/>
          <w:color w:val="000000" w:themeColor="text1"/>
          <w:kern w:val="0"/>
          <w:sz w:val="32"/>
          <w:szCs w:val="32"/>
          <w14:textFill>
            <w14:solidFill>
              <w14:schemeClr w14:val="tx1"/>
            </w14:solidFill>
          </w14:textFill>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（七）年末结转和结余：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（八）基本支出：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（九）项目支出：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（十）基本建设支出：</w:t>
      </w:r>
      <w:r>
        <w:rPr>
          <w:rFonts w:hint="eastAsia" w:ascii="仿宋_GB2312" w:hAnsi="宋体" w:eastAsia="仿宋_GB2312" w:cs="Times New Roman"/>
          <w:color w:val="000000" w:themeColor="text1"/>
          <w:kern w:val="0"/>
          <w:sz w:val="32"/>
          <w:szCs w:val="32"/>
          <w14:textFill>
            <w14:solidFill>
              <w14:schemeClr w14:val="tx1"/>
            </w14:solidFill>
          </w14:textFill>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（十一）其他资本性支出：</w:t>
      </w:r>
      <w:r>
        <w:rPr>
          <w:rFonts w:hint="eastAsia" w:ascii="仿宋_GB2312" w:hAnsi="宋体" w:eastAsia="仿宋_GB2312" w:cs="Times New Roman"/>
          <w:color w:val="000000" w:themeColor="text1"/>
          <w:kern w:val="0"/>
          <w:sz w:val="32"/>
          <w:szCs w:val="32"/>
          <w14:textFill>
            <w14:solidFill>
              <w14:schemeClr w14:val="tx1"/>
            </w14:solidFill>
          </w14:textFill>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（十二）“三公”经费：</w:t>
      </w:r>
      <w:r>
        <w:rPr>
          <w:rFonts w:hint="eastAsia" w:ascii="仿宋_GB2312" w:hAnsi="宋体" w:eastAsia="仿宋_GB2312" w:cs="Times New Roman"/>
          <w:color w:val="000000" w:themeColor="text1"/>
          <w:kern w:val="0"/>
          <w:sz w:val="32"/>
          <w:szCs w:val="32"/>
          <w14:textFill>
            <w14:solidFill>
              <w14:schemeClr w14:val="tx1"/>
            </w14:solidFill>
          </w14:textFill>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（十三）其他交通费用：</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（十四）公务用车购置：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（十五）其他交通工具购置：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（十六）机关运行经费：</w:t>
      </w:r>
      <w:r>
        <w:rPr>
          <w:rFonts w:hint="eastAsia" w:ascii="仿宋_GB2312" w:hAnsi="宋体" w:eastAsia="仿宋_GB2312" w:cs="Times New Roman"/>
          <w:color w:val="000000" w:themeColor="text1"/>
          <w:kern w:val="0"/>
          <w:sz w:val="32"/>
          <w:szCs w:val="32"/>
          <w14:textFill>
            <w14:solidFill>
              <w14:schemeClr w14:val="tx1"/>
            </w14:solidFill>
          </w14:textFill>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（十七）经费形式:</w:t>
      </w:r>
      <w:r>
        <w:rPr>
          <w:rFonts w:hint="eastAsia" w:ascii="仿宋_GB2312" w:hAnsi="宋体" w:eastAsia="仿宋_GB2312" w:cs="Times New Roman"/>
          <w:color w:val="000000" w:themeColor="text1"/>
          <w:kern w:val="0"/>
          <w:sz w:val="32"/>
          <w:szCs w:val="32"/>
          <w14:textFill>
            <w14:solidFill>
              <w14:schemeClr w14:val="tx1"/>
            </w14:solidFill>
          </w14:textFill>
        </w:rPr>
        <w:t>按照经费来源，</w:t>
      </w:r>
      <w:r>
        <w:rPr>
          <w:rFonts w:hint="eastAsia" w:ascii="仿宋_GB2312" w:hAnsi="Cambria" w:eastAsia="仿宋_GB2312" w:cs="ArialUnicodeMS"/>
          <w:color w:val="000000" w:themeColor="text1"/>
          <w:kern w:val="0"/>
          <w:sz w:val="32"/>
          <w:szCs w:val="32"/>
          <w14:textFill>
            <w14:solidFill>
              <w14:schemeClr w14:val="tx1"/>
            </w14:solidFill>
          </w14:textFill>
        </w:rPr>
        <w:t>可分为财政拨款、财政性资金基本保证、财政性资金定额或定项补助、财政性资金零补助四类。</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0" w:type="default"/>
          <w:pgSz w:w="11906" w:h="16838"/>
          <w:pgMar w:top="2098" w:right="1474" w:bottom="1985" w:left="1588" w:header="851" w:footer="992" w:gutter="0"/>
          <w:pgNumType w:fmt="numberInDash"/>
          <w:cols w:space="425" w:num="1"/>
          <w:docGrid w:type="lines" w:linePitch="312" w:charSpace="0"/>
        </w:sect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1" w:type="default"/>
          <w:pgSz w:w="11906" w:h="16838"/>
          <w:pgMar w:top="2098" w:right="1474" w:bottom="1985" w:left="1588" w:header="851" w:footer="992" w:gutter="0"/>
          <w:pgNumType w:fmt="numberInDash"/>
          <w:cols w:space="425" w:num="1"/>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94080;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focussize="0,0" r:id="rId30"/>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tbl>
      <w:tblPr>
        <w:tblStyle w:val="8"/>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4859"/>
      </w:tblGrid>
      <w:tr>
        <w:tblPrEx>
          <w:tblCellMar>
            <w:top w:w="0" w:type="dxa"/>
            <w:left w:w="0" w:type="dxa"/>
            <w:bottom w:w="0" w:type="dxa"/>
            <w:right w:w="0" w:type="dxa"/>
          </w:tblCellMar>
        </w:tblPrEx>
        <w:trPr>
          <w:trHeight w:val="489" w:hRule="atLeast"/>
          <w:jc w:val="center"/>
        </w:trPr>
        <w:tc>
          <w:tcPr>
            <w:tcW w:w="9517" w:type="dxa"/>
            <w:gridSpan w:val="4"/>
            <w:tcBorders>
              <w:top w:val="nil"/>
              <w:left w:val="nil"/>
              <w:bottom w:val="nil"/>
              <w:right w:val="nil"/>
            </w:tcBorders>
            <w:shd w:val="clear" w:color="auto" w:fill="auto"/>
            <w:noWrap/>
            <w:tcMar>
              <w:top w:w="15" w:type="dxa"/>
              <w:left w:w="15" w:type="dxa"/>
              <w:right w:w="15" w:type="dxa"/>
            </w:tcMar>
            <w:vAlign w:val="bottom"/>
          </w:tcPr>
          <w:tbl>
            <w:tblPr>
              <w:tblStyle w:val="8"/>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215.71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215.71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18"/>
                      <w:szCs w:val="18"/>
                    </w:rPr>
                  </w:pPr>
                  <w:r>
                    <w:rPr>
                      <w:rFonts w:hint="eastAsia" w:ascii="宋体" w:hAnsi="宋体" w:cs="宋体"/>
                      <w:color w:val="000000"/>
                      <w:sz w:val="20"/>
                      <w:szCs w:val="20"/>
                      <w:lang w:val="en-US" w:eastAsia="zh-CN"/>
                    </w:rPr>
                    <w:t>215.71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215.71</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hint="eastAsia" w:ascii="宋体" w:hAnsi="宋体" w:cs="宋体"/>
                      <w:color w:val="000000"/>
                      <w:sz w:val="20"/>
                      <w:szCs w:val="20"/>
                    </w:rPr>
                  </w:pPr>
                  <w:r>
                    <w:rPr>
                      <w:rFonts w:hint="eastAsia" w:ascii="宋体" w:hAnsi="宋体" w:cs="宋体"/>
                      <w:color w:val="000000"/>
                      <w:sz w:val="20"/>
                      <w:szCs w:val="20"/>
                      <w:lang w:val="en-US" w:eastAsia="zh-CN"/>
                    </w:rPr>
                    <w:t>215.71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215.71</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spacing w:line="400" w:lineRule="exact"/>
              <w:jc w:val="center"/>
              <w:rPr>
                <w:rFonts w:ascii="黑体" w:hAnsi="宋体" w:eastAsia="黑体" w:cs="黑体"/>
                <w:color w:val="000000" w:themeColor="text1"/>
                <w:sz w:val="32"/>
                <w:szCs w:val="32"/>
                <w14:textFill>
                  <w14:solidFill>
                    <w14:schemeClr w14:val="tx1"/>
                  </w14:solidFill>
                </w14:textFill>
              </w:rPr>
            </w:pP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4859"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themeColor="text1"/>
                <w:sz w:val="20"/>
                <w:szCs w:val="20"/>
                <w14:textFill>
                  <w14:solidFill>
                    <w14:schemeClr w14:val="tx1"/>
                  </w14:solidFill>
                </w14:textFill>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4859"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213" w:hRule="atLeast"/>
          <w:jc w:val="center"/>
        </w:trPr>
        <w:tc>
          <w:tcPr>
            <w:tcW w:w="9517" w:type="dxa"/>
            <w:gridSpan w:val="4"/>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kern w:val="0"/>
                <w:sz w:val="22"/>
                <w:lang w:bidi="ar"/>
                <w14:textFill>
                  <w14:solidFill>
                    <w14:schemeClr w14:val="tx1"/>
                  </w14:solidFill>
                </w14:textFill>
              </w:rPr>
            </w:pPr>
          </w:p>
        </w:tc>
      </w:tr>
    </w:tbl>
    <w:tbl>
      <w:tblPr>
        <w:tblStyle w:val="8"/>
        <w:tblW w:w="9580" w:type="dxa"/>
        <w:jc w:val="center"/>
        <w:tblLayout w:type="autofit"/>
        <w:tblCellMar>
          <w:top w:w="0" w:type="dxa"/>
          <w:left w:w="0" w:type="dxa"/>
          <w:bottom w:w="0" w:type="dxa"/>
          <w:right w:w="0" w:type="dxa"/>
        </w:tblCellMar>
      </w:tblPr>
      <w:tblGrid>
        <w:gridCol w:w="958"/>
        <w:gridCol w:w="958"/>
        <w:gridCol w:w="958"/>
        <w:gridCol w:w="958"/>
        <w:gridCol w:w="958"/>
        <w:gridCol w:w="958"/>
        <w:gridCol w:w="958"/>
        <w:gridCol w:w="958"/>
        <w:gridCol w:w="958"/>
        <w:gridCol w:w="958"/>
      </w:tblGrid>
      <w:tr>
        <w:tblPrEx>
          <w:tblCellMar>
            <w:top w:w="0" w:type="dxa"/>
            <w:left w:w="0" w:type="dxa"/>
            <w:bottom w:w="0" w:type="dxa"/>
            <w:right w:w="0" w:type="dxa"/>
          </w:tblCellMar>
        </w:tblPrEx>
        <w:trPr>
          <w:trHeight w:val="670" w:hRule="atLeast"/>
          <w:jc w:val="center"/>
        </w:trPr>
        <w:tc>
          <w:tcPr>
            <w:tcW w:w="9580" w:type="dxa"/>
            <w:gridSpan w:val="10"/>
            <w:tcBorders>
              <w:top w:val="nil"/>
              <w:left w:val="nil"/>
              <w:bottom w:val="nil"/>
              <w:right w:val="nil"/>
            </w:tcBorders>
            <w:shd w:val="clear" w:color="auto" w:fill="auto"/>
            <w:noWrap/>
            <w:tcMar>
              <w:top w:w="15" w:type="dxa"/>
              <w:left w:w="15" w:type="dxa"/>
              <w:right w:w="15" w:type="dxa"/>
            </w:tcMar>
            <w:vAlign w:val="bottom"/>
          </w:tcPr>
          <w:tbl>
            <w:tblPr>
              <w:tblStyle w:val="8"/>
              <w:tblW w:w="9032" w:type="dxa"/>
              <w:jc w:val="center"/>
              <w:tblLayout w:type="autofit"/>
              <w:tblCellMar>
                <w:top w:w="0" w:type="dxa"/>
                <w:left w:w="0" w:type="dxa"/>
                <w:bottom w:w="0" w:type="dxa"/>
                <w:right w:w="0" w:type="dxa"/>
              </w:tblCellMar>
            </w:tblPr>
            <w:tblGrid>
              <w:gridCol w:w="335"/>
              <w:gridCol w:w="179"/>
              <w:gridCol w:w="421"/>
              <w:gridCol w:w="1950"/>
              <w:gridCol w:w="142"/>
              <w:gridCol w:w="90"/>
              <w:gridCol w:w="28"/>
              <w:gridCol w:w="232"/>
              <w:gridCol w:w="583"/>
              <w:gridCol w:w="232"/>
              <w:gridCol w:w="472"/>
              <w:gridCol w:w="112"/>
              <w:gridCol w:w="232"/>
              <w:gridCol w:w="406"/>
              <w:gridCol w:w="177"/>
              <w:gridCol w:w="232"/>
              <w:gridCol w:w="210"/>
              <w:gridCol w:w="373"/>
              <w:gridCol w:w="232"/>
              <w:gridCol w:w="316"/>
              <w:gridCol w:w="920"/>
              <w:gridCol w:w="926"/>
              <w:gridCol w:w="232"/>
            </w:tblGrid>
            <w:tr>
              <w:tblPrEx>
                <w:tblCellMar>
                  <w:top w:w="0" w:type="dxa"/>
                  <w:left w:w="0" w:type="dxa"/>
                  <w:bottom w:w="0" w:type="dxa"/>
                  <w:right w:w="0" w:type="dxa"/>
                </w:tblCellMar>
              </w:tblPrEx>
              <w:trPr>
                <w:gridAfter w:val="1"/>
                <w:wAfter w:w="232" w:type="dxa"/>
                <w:trHeight w:val="770" w:hRule="atLeast"/>
                <w:jc w:val="center"/>
              </w:trPr>
              <w:tc>
                <w:tcPr>
                  <w:tcW w:w="8800" w:type="dxa"/>
                  <w:gridSpan w:val="22"/>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2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0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gridAfter w:val="1"/>
                <w:wAfter w:w="232" w:type="dxa"/>
                <w:trHeight w:val="362" w:hRule="atLeast"/>
                <w:jc w:val="center"/>
              </w:trPr>
              <w:tc>
                <w:tcPr>
                  <w:tcW w:w="2885"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26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1"/>
                <w:wAfter w:w="232" w:type="dxa"/>
                <w:trHeight w:val="325" w:hRule="atLeast"/>
                <w:jc w:val="center"/>
              </w:trPr>
              <w:tc>
                <w:tcPr>
                  <w:tcW w:w="3027" w:type="dxa"/>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33" w:type="dxa"/>
                  <w:gridSpan w:val="4"/>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704"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750"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619"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gridAfter w:val="1"/>
                <w:wAfter w:w="232" w:type="dxa"/>
                <w:trHeight w:val="626" w:hRule="atLeast"/>
                <w:jc w:val="center"/>
              </w:trPr>
              <w:tc>
                <w:tcPr>
                  <w:tcW w:w="93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092" w:type="dxa"/>
                  <w:gridSpan w:val="2"/>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3" w:type="dxa"/>
                  <w:gridSpan w:val="4"/>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704"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50"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619"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1"/>
                <w:wAfter w:w="232" w:type="dxa"/>
                <w:trHeight w:val="391" w:hRule="atLeast"/>
                <w:jc w:val="center"/>
              </w:trPr>
              <w:tc>
                <w:tcPr>
                  <w:tcW w:w="302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3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gridAfter w:val="1"/>
                <w:wAfter w:w="232" w:type="dxa"/>
                <w:trHeight w:val="399" w:hRule="atLeast"/>
                <w:jc w:val="center"/>
              </w:trPr>
              <w:tc>
                <w:tcPr>
                  <w:tcW w:w="302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合计</w:t>
                  </w:r>
                </w:p>
              </w:tc>
              <w:tc>
                <w:tcPr>
                  <w:tcW w:w="933"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sz w:val="20"/>
                      <w:szCs w:val="20"/>
                      <w:lang w:val="en-US" w:eastAsia="zh-CN"/>
                    </w:rPr>
                    <w:t>215.71</w:t>
                  </w:r>
                </w:p>
              </w:tc>
              <w:tc>
                <w:tcPr>
                  <w:tcW w:w="7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sz w:val="20"/>
                      <w:szCs w:val="20"/>
                      <w:lang w:val="en-US" w:eastAsia="zh-CN"/>
                    </w:rPr>
                    <w:t>215.71</w:t>
                  </w:r>
                </w:p>
              </w:tc>
              <w:tc>
                <w:tcPr>
                  <w:tcW w:w="7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61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92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r>
            <w:tr>
              <w:tblPrEx>
                <w:tblCellMar>
                  <w:top w:w="0" w:type="dxa"/>
                  <w:left w:w="0" w:type="dxa"/>
                  <w:bottom w:w="0" w:type="dxa"/>
                  <w:right w:w="0" w:type="dxa"/>
                </w:tblCellMar>
              </w:tblPrEx>
              <w:trPr>
                <w:gridAfter w:val="1"/>
                <w:wAfter w:w="232" w:type="dxa"/>
                <w:trHeight w:val="419" w:hRule="atLeast"/>
                <w:jc w:val="center"/>
              </w:trPr>
              <w:tc>
                <w:tcPr>
                  <w:tcW w:w="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207</w:t>
                  </w:r>
                </w:p>
              </w:tc>
              <w:tc>
                <w:tcPr>
                  <w:tcW w:w="20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文化体育与传媒支出</w:t>
                  </w:r>
                </w:p>
              </w:tc>
              <w:tc>
                <w:tcPr>
                  <w:tcW w:w="93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sz w:val="20"/>
                      <w:szCs w:val="20"/>
                      <w:lang w:val="en-US" w:eastAsia="zh-CN"/>
                    </w:rPr>
                    <w:t>215.71</w:t>
                  </w:r>
                </w:p>
              </w:tc>
              <w:tc>
                <w:tcPr>
                  <w:tcW w:w="7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sz w:val="20"/>
                      <w:szCs w:val="20"/>
                      <w:lang w:val="en-US" w:eastAsia="zh-CN"/>
                    </w:rPr>
                    <w:t>215.71</w:t>
                  </w:r>
                </w:p>
              </w:tc>
              <w:tc>
                <w:tcPr>
                  <w:tcW w:w="7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r>
            <w:tr>
              <w:tblPrEx>
                <w:tblCellMar>
                  <w:top w:w="0" w:type="dxa"/>
                  <w:left w:w="0" w:type="dxa"/>
                  <w:bottom w:w="0" w:type="dxa"/>
                  <w:right w:w="0" w:type="dxa"/>
                </w:tblCellMar>
              </w:tblPrEx>
              <w:trPr>
                <w:gridAfter w:val="1"/>
                <w:wAfter w:w="232" w:type="dxa"/>
                <w:trHeight w:val="371" w:hRule="atLeast"/>
                <w:jc w:val="center"/>
              </w:trPr>
              <w:tc>
                <w:tcPr>
                  <w:tcW w:w="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20701</w:t>
                  </w:r>
                </w:p>
              </w:tc>
              <w:tc>
                <w:tcPr>
                  <w:tcW w:w="20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文化</w:t>
                  </w:r>
                </w:p>
              </w:tc>
              <w:tc>
                <w:tcPr>
                  <w:tcW w:w="93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sz w:val="20"/>
                      <w:szCs w:val="20"/>
                      <w:lang w:val="en-US" w:eastAsia="zh-CN"/>
                    </w:rPr>
                    <w:t>215.71</w:t>
                  </w:r>
                </w:p>
              </w:tc>
              <w:tc>
                <w:tcPr>
                  <w:tcW w:w="7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sz w:val="20"/>
                      <w:szCs w:val="20"/>
                      <w:lang w:val="en-US" w:eastAsia="zh-CN"/>
                    </w:rPr>
                    <w:t>215.71</w:t>
                  </w:r>
                </w:p>
              </w:tc>
              <w:tc>
                <w:tcPr>
                  <w:tcW w:w="7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r>
            <w:tr>
              <w:tblPrEx>
                <w:tblCellMar>
                  <w:top w:w="0" w:type="dxa"/>
                  <w:left w:w="0" w:type="dxa"/>
                  <w:bottom w:w="0" w:type="dxa"/>
                  <w:right w:w="0" w:type="dxa"/>
                </w:tblCellMar>
              </w:tblPrEx>
              <w:trPr>
                <w:gridAfter w:val="1"/>
                <w:wAfter w:w="232" w:type="dxa"/>
                <w:trHeight w:val="416" w:hRule="atLeast"/>
                <w:jc w:val="center"/>
              </w:trPr>
              <w:tc>
                <w:tcPr>
                  <w:tcW w:w="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2070199</w:t>
                  </w:r>
                </w:p>
              </w:tc>
              <w:tc>
                <w:tcPr>
                  <w:tcW w:w="20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其他文化支出</w:t>
                  </w:r>
                </w:p>
              </w:tc>
              <w:tc>
                <w:tcPr>
                  <w:tcW w:w="93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sz w:val="20"/>
                      <w:szCs w:val="20"/>
                      <w:lang w:val="en-US" w:eastAsia="zh-CN"/>
                    </w:rPr>
                    <w:t>215.71</w:t>
                  </w:r>
                </w:p>
              </w:tc>
              <w:tc>
                <w:tcPr>
                  <w:tcW w:w="7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sz w:val="20"/>
                      <w:szCs w:val="20"/>
                      <w:lang w:val="en-US" w:eastAsia="zh-CN"/>
                    </w:rPr>
                    <w:t>215.71</w:t>
                  </w:r>
                </w:p>
              </w:tc>
              <w:tc>
                <w:tcPr>
                  <w:tcW w:w="7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p>
              </w:tc>
            </w:tr>
            <w:tr>
              <w:tblPrEx>
                <w:tblCellMar>
                  <w:top w:w="0" w:type="dxa"/>
                  <w:left w:w="0" w:type="dxa"/>
                  <w:bottom w:w="0" w:type="dxa"/>
                  <w:right w:w="0" w:type="dxa"/>
                </w:tblCellMar>
              </w:tblPrEx>
              <w:trPr>
                <w:gridAfter w:val="1"/>
                <w:wAfter w:w="232" w:type="dxa"/>
                <w:trHeight w:val="371" w:hRule="atLeast"/>
                <w:jc w:val="center"/>
              </w:trPr>
              <w:tc>
                <w:tcPr>
                  <w:tcW w:w="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502"/>
                    </w:tabs>
                    <w:spacing w:after="0" w:line="240" w:lineRule="atLeast"/>
                    <w:jc w:val="left"/>
                    <w:rPr>
                      <w:rFonts w:hint="eastAsia" w:ascii="宋体" w:hAnsi="宋体" w:eastAsia="宋体" w:cs="宋体"/>
                      <w:color w:val="000000"/>
                      <w:szCs w:val="21"/>
                      <w:lang w:eastAsia="zh-CN"/>
                    </w:rPr>
                  </w:pPr>
                </w:p>
              </w:tc>
              <w:tc>
                <w:tcPr>
                  <w:tcW w:w="20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93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both"/>
                    <w:rPr>
                      <w:rFonts w:ascii="宋体" w:hAnsi="宋体" w:cs="宋体"/>
                      <w:color w:val="000000"/>
                      <w:szCs w:val="21"/>
                    </w:rPr>
                  </w:pPr>
                </w:p>
              </w:tc>
              <w:tc>
                <w:tcPr>
                  <w:tcW w:w="7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32" w:type="dxa"/>
                <w:trHeight w:val="371" w:hRule="atLeast"/>
                <w:jc w:val="center"/>
              </w:trPr>
              <w:tc>
                <w:tcPr>
                  <w:tcW w:w="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0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93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32" w:type="dxa"/>
                <w:trHeight w:val="371" w:hRule="atLeast"/>
                <w:jc w:val="center"/>
              </w:trPr>
              <w:tc>
                <w:tcPr>
                  <w:tcW w:w="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0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93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32" w:type="dxa"/>
                <w:trHeight w:val="371" w:hRule="atLeast"/>
                <w:jc w:val="center"/>
              </w:trPr>
              <w:tc>
                <w:tcPr>
                  <w:tcW w:w="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0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93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32" w:type="dxa"/>
                <w:trHeight w:val="371" w:hRule="atLeast"/>
                <w:jc w:val="center"/>
              </w:trPr>
              <w:tc>
                <w:tcPr>
                  <w:tcW w:w="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0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93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32" w:type="dxa"/>
                <w:trHeight w:val="371" w:hRule="atLeast"/>
                <w:jc w:val="center"/>
              </w:trPr>
              <w:tc>
                <w:tcPr>
                  <w:tcW w:w="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0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93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32" w:type="dxa"/>
                <w:trHeight w:val="481" w:hRule="atLeast"/>
                <w:jc w:val="center"/>
              </w:trPr>
              <w:tc>
                <w:tcPr>
                  <w:tcW w:w="8800" w:type="dxa"/>
                  <w:gridSpan w:val="2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jc w:val="center"/>
              <w:textAlignment w:val="bottom"/>
              <w:rPr>
                <w:rFonts w:ascii="黑体" w:hAnsi="宋体" w:eastAsia="黑体" w:cs="黑体"/>
                <w:color w:val="000000" w:themeColor="text1"/>
                <w:sz w:val="32"/>
                <w:szCs w:val="32"/>
                <w14:textFill>
                  <w14:solidFill>
                    <w14:schemeClr w14:val="tx1"/>
                  </w14:solidFill>
                </w14:textFill>
              </w:rPr>
            </w:pP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85" w:hRule="atLeast"/>
          <w:jc w:val="center"/>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p>
        </w:tc>
      </w:tr>
    </w:tbl>
    <w:p>
      <w:pPr>
        <w:jc w:val="left"/>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8"/>
        <w:tblW w:w="9680" w:type="dxa"/>
        <w:tblInd w:w="0" w:type="dxa"/>
        <w:tblLayout w:type="fixed"/>
        <w:tblCellMar>
          <w:top w:w="0" w:type="dxa"/>
          <w:left w:w="0" w:type="dxa"/>
          <w:bottom w:w="0" w:type="dxa"/>
          <w:right w:w="0" w:type="dxa"/>
        </w:tblCellMar>
      </w:tblPr>
      <w:tblGrid>
        <w:gridCol w:w="290"/>
        <w:gridCol w:w="289"/>
        <w:gridCol w:w="362"/>
        <w:gridCol w:w="53"/>
        <w:gridCol w:w="86"/>
        <w:gridCol w:w="25"/>
        <w:gridCol w:w="1359"/>
        <w:gridCol w:w="442"/>
        <w:gridCol w:w="240"/>
        <w:gridCol w:w="479"/>
        <w:gridCol w:w="390"/>
        <w:gridCol w:w="249"/>
        <w:gridCol w:w="522"/>
        <w:gridCol w:w="44"/>
        <w:gridCol w:w="554"/>
        <w:gridCol w:w="365"/>
        <w:gridCol w:w="198"/>
        <w:gridCol w:w="555"/>
        <w:gridCol w:w="331"/>
        <w:gridCol w:w="275"/>
        <w:gridCol w:w="514"/>
        <w:gridCol w:w="294"/>
        <w:gridCol w:w="353"/>
        <w:gridCol w:w="731"/>
        <w:gridCol w:w="680"/>
      </w:tblGrid>
      <w:tr>
        <w:tblPrEx>
          <w:tblCellMar>
            <w:top w:w="0" w:type="dxa"/>
            <w:left w:w="0" w:type="dxa"/>
            <w:bottom w:w="0" w:type="dxa"/>
            <w:right w:w="0" w:type="dxa"/>
          </w:tblCellMar>
        </w:tblPrEx>
        <w:trPr>
          <w:gridAfter w:val="1"/>
          <w:wAfter w:w="680" w:type="dxa"/>
          <w:trHeight w:val="798" w:hRule="atLeast"/>
        </w:trPr>
        <w:tc>
          <w:tcPr>
            <w:tcW w:w="9000" w:type="dxa"/>
            <w:gridSpan w:val="2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gridAfter w:val="1"/>
          <w:wAfter w:w="680" w:type="dxa"/>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01"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2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gridAfter w:val="1"/>
          <w:wAfter w:w="680" w:type="dxa"/>
          <w:trHeight w:val="380" w:hRule="atLeast"/>
        </w:trPr>
        <w:tc>
          <w:tcPr>
            <w:tcW w:w="3146"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1"/>
          <w:wAfter w:w="680" w:type="dxa"/>
          <w:trHeight w:val="837" w:hRule="atLeast"/>
        </w:trPr>
        <w:tc>
          <w:tcPr>
            <w:tcW w:w="3146"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869"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815" w:type="dxa"/>
            <w:gridSpan w:val="3"/>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919"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3"/>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3"/>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gridAfter w:val="1"/>
          <w:wAfter w:w="680" w:type="dxa"/>
          <w:trHeight w:val="782" w:hRule="atLeast"/>
        </w:trPr>
        <w:tc>
          <w:tcPr>
            <w:tcW w:w="1080"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0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69"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15" w:type="dxa"/>
            <w:gridSpan w:val="3"/>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19"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3"/>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3"/>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680" w:type="dxa"/>
          <w:trHeight w:val="524" w:hRule="atLeast"/>
        </w:trPr>
        <w:tc>
          <w:tcPr>
            <w:tcW w:w="3146"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8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1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gridAfter w:val="1"/>
          <w:wAfter w:w="680" w:type="dxa"/>
          <w:trHeight w:val="555" w:hRule="atLeast"/>
        </w:trPr>
        <w:tc>
          <w:tcPr>
            <w:tcW w:w="3146"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rPr>
              <w:t>合计</w:t>
            </w:r>
          </w:p>
        </w:tc>
        <w:tc>
          <w:tcPr>
            <w:tcW w:w="8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8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default" w:ascii="宋体" w:hAnsi="宋体" w:cs="宋体"/>
                <w:color w:val="000000"/>
                <w:kern w:val="0"/>
                <w:szCs w:val="21"/>
                <w:lang w:val="en-US"/>
              </w:rPr>
            </w:pPr>
            <w:r>
              <w:rPr>
                <w:rFonts w:hint="eastAsia" w:ascii="宋体" w:hAnsi="宋体" w:cs="宋体"/>
                <w:color w:val="000000"/>
                <w:kern w:val="0"/>
                <w:szCs w:val="21"/>
                <w:lang w:val="en-US" w:eastAsia="zh-CN"/>
              </w:rPr>
              <w:t>197.72</w:t>
            </w:r>
          </w:p>
        </w:tc>
        <w:tc>
          <w:tcPr>
            <w:tcW w:w="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17.99</w:t>
            </w:r>
          </w:p>
        </w:tc>
        <w:tc>
          <w:tcPr>
            <w:tcW w:w="108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c>
          <w:tcPr>
            <w:tcW w:w="10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r>
      <w:tr>
        <w:tblPrEx>
          <w:tblCellMar>
            <w:top w:w="0" w:type="dxa"/>
            <w:left w:w="0" w:type="dxa"/>
            <w:bottom w:w="0" w:type="dxa"/>
            <w:right w:w="0" w:type="dxa"/>
          </w:tblCellMar>
        </w:tblPrEx>
        <w:trPr>
          <w:gridAfter w:val="1"/>
          <w:wAfter w:w="680" w:type="dxa"/>
          <w:trHeight w:val="555" w:hRule="atLeast"/>
        </w:trPr>
        <w:tc>
          <w:tcPr>
            <w:tcW w:w="108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207</w:t>
            </w:r>
          </w:p>
        </w:tc>
        <w:tc>
          <w:tcPr>
            <w:tcW w:w="20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8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8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197.72</w:t>
            </w:r>
          </w:p>
        </w:tc>
        <w:tc>
          <w:tcPr>
            <w:tcW w:w="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17.99</w:t>
            </w:r>
          </w:p>
        </w:tc>
        <w:tc>
          <w:tcPr>
            <w:tcW w:w="108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c>
          <w:tcPr>
            <w:tcW w:w="10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r>
      <w:tr>
        <w:tblPrEx>
          <w:tblCellMar>
            <w:top w:w="0" w:type="dxa"/>
            <w:left w:w="0" w:type="dxa"/>
            <w:bottom w:w="0" w:type="dxa"/>
            <w:right w:w="0" w:type="dxa"/>
          </w:tblCellMar>
        </w:tblPrEx>
        <w:trPr>
          <w:gridAfter w:val="1"/>
          <w:wAfter w:w="680" w:type="dxa"/>
          <w:trHeight w:val="468" w:hRule="atLeast"/>
        </w:trPr>
        <w:tc>
          <w:tcPr>
            <w:tcW w:w="108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20701</w:t>
            </w:r>
          </w:p>
        </w:tc>
        <w:tc>
          <w:tcPr>
            <w:tcW w:w="20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8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8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197.72</w:t>
            </w:r>
          </w:p>
        </w:tc>
        <w:tc>
          <w:tcPr>
            <w:tcW w:w="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17.99</w:t>
            </w:r>
          </w:p>
        </w:tc>
        <w:tc>
          <w:tcPr>
            <w:tcW w:w="108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c>
          <w:tcPr>
            <w:tcW w:w="10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r>
      <w:tr>
        <w:tblPrEx>
          <w:tblCellMar>
            <w:top w:w="0" w:type="dxa"/>
            <w:left w:w="0" w:type="dxa"/>
            <w:bottom w:w="0" w:type="dxa"/>
            <w:right w:w="0" w:type="dxa"/>
          </w:tblCellMar>
        </w:tblPrEx>
        <w:trPr>
          <w:gridAfter w:val="1"/>
          <w:wAfter w:w="680" w:type="dxa"/>
          <w:trHeight w:val="468" w:hRule="atLeast"/>
        </w:trPr>
        <w:tc>
          <w:tcPr>
            <w:tcW w:w="108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2070199</w:t>
            </w:r>
          </w:p>
        </w:tc>
        <w:tc>
          <w:tcPr>
            <w:tcW w:w="20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8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8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197.72</w:t>
            </w:r>
          </w:p>
        </w:tc>
        <w:tc>
          <w:tcPr>
            <w:tcW w:w="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17.99</w:t>
            </w:r>
          </w:p>
        </w:tc>
        <w:tc>
          <w:tcPr>
            <w:tcW w:w="108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c>
          <w:tcPr>
            <w:tcW w:w="10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r>
      <w:tr>
        <w:tblPrEx>
          <w:tblCellMar>
            <w:top w:w="0" w:type="dxa"/>
            <w:left w:w="0" w:type="dxa"/>
            <w:bottom w:w="0" w:type="dxa"/>
            <w:right w:w="0" w:type="dxa"/>
          </w:tblCellMar>
        </w:tblPrEx>
        <w:trPr>
          <w:gridAfter w:val="1"/>
          <w:wAfter w:w="680" w:type="dxa"/>
          <w:trHeight w:val="468" w:hRule="atLeast"/>
        </w:trPr>
        <w:tc>
          <w:tcPr>
            <w:tcW w:w="108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0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8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680" w:type="dxa"/>
          <w:trHeight w:val="468" w:hRule="atLeast"/>
        </w:trPr>
        <w:tc>
          <w:tcPr>
            <w:tcW w:w="108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0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8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680" w:type="dxa"/>
          <w:trHeight w:val="748" w:hRule="atLeast"/>
        </w:trPr>
        <w:tc>
          <w:tcPr>
            <w:tcW w:w="9000" w:type="dxa"/>
            <w:gridSpan w:val="2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r>
        <w:tblPrEx>
          <w:tblCellMar>
            <w:top w:w="0" w:type="dxa"/>
            <w:left w:w="0" w:type="dxa"/>
            <w:bottom w:w="0" w:type="dxa"/>
            <w:right w:w="0" w:type="dxa"/>
          </w:tblCellMar>
        </w:tblPrEx>
        <w:trPr>
          <w:trHeight w:val="612" w:hRule="atLeast"/>
          <w:jc w:val="center"/>
        </w:trPr>
        <w:tc>
          <w:tcPr>
            <w:tcW w:w="9680" w:type="dxa"/>
            <w:gridSpan w:val="2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themeColor="text1"/>
                <w:sz w:val="32"/>
                <w:szCs w:val="32"/>
                <w14:textFill>
                  <w14:solidFill>
                    <w14:schemeClr w14:val="tx1"/>
                  </w14:solidFill>
                </w14:textFill>
              </w:rPr>
            </w:pPr>
          </w:p>
        </w:tc>
      </w:tr>
      <w:tr>
        <w:tblPrEx>
          <w:tblCellMar>
            <w:top w:w="0" w:type="dxa"/>
            <w:left w:w="0" w:type="dxa"/>
            <w:bottom w:w="0" w:type="dxa"/>
            <w:right w:w="0" w:type="dxa"/>
          </w:tblCellMar>
        </w:tblPrEx>
        <w:trPr>
          <w:trHeight w:val="313" w:hRule="atLeast"/>
          <w:jc w:val="center"/>
        </w:trPr>
        <w:tc>
          <w:tcPr>
            <w:tcW w:w="94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41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13" w:hRule="atLeast"/>
          <w:jc w:val="center"/>
        </w:trPr>
        <w:tc>
          <w:tcPr>
            <w:tcW w:w="941" w:type="dxa"/>
            <w:gridSpan w:val="3"/>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themeColor="text1"/>
                <w:sz w:val="20"/>
                <w:szCs w:val="20"/>
                <w14:textFill>
                  <w14:solidFill>
                    <w14:schemeClr w14:val="tx1"/>
                  </w14:solidFill>
                </w14:textFill>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572" w:type="dxa"/>
            <w:gridSpan w:val="5"/>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23" w:hRule="atLeast"/>
          <w:jc w:val="center"/>
        </w:trPr>
        <w:tc>
          <w:tcPr>
            <w:tcW w:w="9680" w:type="dxa"/>
            <w:gridSpan w:val="25"/>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8"/>
        <w:tblW w:w="9520" w:type="dxa"/>
        <w:tblInd w:w="0" w:type="dxa"/>
        <w:tblLayout w:type="fixed"/>
        <w:tblCellMar>
          <w:top w:w="0" w:type="dxa"/>
          <w:left w:w="0" w:type="dxa"/>
          <w:bottom w:w="0" w:type="dxa"/>
          <w:right w:w="0" w:type="dxa"/>
        </w:tblCellMar>
      </w:tblPr>
      <w:tblGrid>
        <w:gridCol w:w="1717"/>
        <w:gridCol w:w="745"/>
        <w:gridCol w:w="325"/>
        <w:gridCol w:w="135"/>
        <w:gridCol w:w="425"/>
        <w:gridCol w:w="290"/>
        <w:gridCol w:w="372"/>
        <w:gridCol w:w="1752"/>
        <w:gridCol w:w="191"/>
        <w:gridCol w:w="360"/>
        <w:gridCol w:w="643"/>
        <w:gridCol w:w="7"/>
        <w:gridCol w:w="226"/>
        <w:gridCol w:w="274"/>
        <w:gridCol w:w="325"/>
        <w:gridCol w:w="277"/>
        <w:gridCol w:w="876"/>
        <w:gridCol w:w="580"/>
      </w:tblGrid>
      <w:tr>
        <w:tblPrEx>
          <w:tblCellMar>
            <w:top w:w="0" w:type="dxa"/>
            <w:left w:w="0" w:type="dxa"/>
            <w:bottom w:w="0" w:type="dxa"/>
            <w:right w:w="0" w:type="dxa"/>
          </w:tblCellMar>
        </w:tblPrEx>
        <w:trPr>
          <w:gridAfter w:val="1"/>
          <w:wAfter w:w="580" w:type="dxa"/>
          <w:trHeight w:val="90" w:hRule="atLeast"/>
        </w:trPr>
        <w:tc>
          <w:tcPr>
            <w:tcW w:w="894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gridAfter w:val="1"/>
          <w:wAfter w:w="580" w:type="dxa"/>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gridAfter w:val="1"/>
          <w:wAfter w:w="580" w:type="dxa"/>
          <w:trHeight w:val="152" w:hRule="atLeast"/>
        </w:trPr>
        <w:tc>
          <w:tcPr>
            <w:tcW w:w="6312"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65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gridAfter w:val="1"/>
          <w:wAfter w:w="580" w:type="dxa"/>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1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gridAfter w:val="1"/>
          <w:wAfter w:w="580" w:type="dxa"/>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gridAfter w:val="1"/>
          <w:wAfter w:w="580" w:type="dxa"/>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r>
              <w:rPr>
                <w:rFonts w:hint="eastAsia" w:ascii="宋体" w:hAnsi="宋体" w:cs="宋体"/>
                <w:color w:val="000000"/>
                <w:sz w:val="20"/>
                <w:szCs w:val="20"/>
                <w:lang w:val="en-US" w:eastAsia="zh-CN"/>
              </w:rPr>
              <w:t>215.71</w:t>
            </w: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18"/>
                <w:szCs w:val="18"/>
                <w:lang w:val="en-US" w:eastAsia="zh-CN"/>
              </w:rPr>
            </w:pPr>
            <w:r>
              <w:rPr>
                <w:rFonts w:hint="eastAsia" w:ascii="宋体" w:hAnsi="宋体" w:cs="宋体"/>
                <w:color w:val="000000"/>
                <w:sz w:val="20"/>
                <w:szCs w:val="20"/>
                <w:lang w:val="en-US" w:eastAsia="zh-CN"/>
              </w:rPr>
              <w:t>215.71</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r>
              <w:rPr>
                <w:rFonts w:hint="eastAsia" w:ascii="宋体" w:hAnsi="宋体" w:cs="宋体"/>
                <w:color w:val="000000"/>
                <w:sz w:val="20"/>
                <w:szCs w:val="20"/>
                <w:lang w:val="en-US" w:eastAsia="zh-CN"/>
              </w:rPr>
              <w:t>215.71</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r>
              <w:rPr>
                <w:rFonts w:hint="eastAsia" w:ascii="宋体" w:hAnsi="宋体" w:cs="宋体"/>
                <w:color w:val="000000"/>
                <w:sz w:val="20"/>
                <w:szCs w:val="20"/>
                <w:lang w:val="en-US" w:eastAsia="zh-CN"/>
              </w:rPr>
              <w:t>215.71</w:t>
            </w: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r>
              <w:rPr>
                <w:rFonts w:hint="eastAsia" w:ascii="宋体" w:hAnsi="宋体" w:cs="宋体"/>
                <w:color w:val="000000"/>
                <w:sz w:val="20"/>
                <w:szCs w:val="20"/>
                <w:lang w:val="en-US" w:eastAsia="zh-CN"/>
              </w:rPr>
              <w:t>215.71</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r>
              <w:rPr>
                <w:rFonts w:hint="eastAsia" w:ascii="宋体" w:hAnsi="宋体" w:cs="宋体"/>
                <w:color w:val="000000"/>
                <w:sz w:val="20"/>
                <w:szCs w:val="20"/>
                <w:lang w:val="en-US" w:eastAsia="zh-CN"/>
              </w:rPr>
              <w:t>215.71</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both"/>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both"/>
              <w:rPr>
                <w:rFonts w:ascii="宋体" w:hAnsi="宋体" w:cs="宋体"/>
                <w:color w:val="000000"/>
                <w:sz w:val="18"/>
                <w:szCs w:val="18"/>
              </w:rPr>
            </w:pPr>
            <w:r>
              <w:rPr>
                <w:rFonts w:hint="eastAsia" w:ascii="宋体" w:hAnsi="宋体" w:cs="宋体"/>
                <w:color w:val="000000"/>
                <w:sz w:val="20"/>
                <w:szCs w:val="20"/>
                <w:lang w:val="en-US" w:eastAsia="zh-CN"/>
              </w:rPr>
              <w:t>1</w:t>
            </w: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both"/>
              <w:rPr>
                <w:rFonts w:ascii="宋体" w:hAnsi="宋体" w:cs="宋体"/>
                <w:color w:val="000000"/>
                <w:sz w:val="18"/>
                <w:szCs w:val="18"/>
              </w:rPr>
            </w:pP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r>
              <w:rPr>
                <w:rFonts w:hint="eastAsia" w:ascii="宋体" w:hAnsi="宋体" w:cs="宋体"/>
                <w:color w:val="000000"/>
                <w:sz w:val="20"/>
                <w:szCs w:val="20"/>
                <w:lang w:val="en-US" w:eastAsia="zh-CN"/>
              </w:rPr>
              <w:t>215.71</w:t>
            </w:r>
          </w:p>
        </w:tc>
        <w:tc>
          <w:tcPr>
            <w:tcW w:w="23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r>
              <w:rPr>
                <w:rFonts w:hint="eastAsia" w:ascii="宋体" w:hAnsi="宋体" w:cs="宋体"/>
                <w:color w:val="000000"/>
                <w:sz w:val="20"/>
                <w:szCs w:val="20"/>
                <w:lang w:val="en-US" w:eastAsia="zh-CN"/>
              </w:rPr>
              <w:t>215.71</w:t>
            </w:r>
          </w:p>
        </w:tc>
        <w:tc>
          <w:tcPr>
            <w:tcW w:w="87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r>
              <w:rPr>
                <w:rFonts w:hint="eastAsia" w:ascii="宋体" w:hAnsi="宋体" w:cs="宋体"/>
                <w:color w:val="000000"/>
                <w:sz w:val="20"/>
                <w:szCs w:val="20"/>
                <w:lang w:val="en-US" w:eastAsia="zh-CN"/>
              </w:rPr>
              <w:t>215.71</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cs="宋体"/>
                <w:color w:val="000000"/>
                <w:sz w:val="18"/>
                <w:szCs w:val="18"/>
              </w:rPr>
            </w:pPr>
          </w:p>
        </w:tc>
      </w:tr>
      <w:tr>
        <w:tblPrEx>
          <w:tblCellMar>
            <w:top w:w="0" w:type="dxa"/>
            <w:left w:w="0" w:type="dxa"/>
            <w:bottom w:w="0" w:type="dxa"/>
            <w:right w:w="0" w:type="dxa"/>
          </w:tblCellMar>
        </w:tblPrEx>
        <w:trPr>
          <w:gridAfter w:val="1"/>
          <w:wAfter w:w="580" w:type="dxa"/>
          <w:trHeight w:val="155" w:hRule="atLeast"/>
        </w:trPr>
        <w:tc>
          <w:tcPr>
            <w:tcW w:w="894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r>
        <w:tblPrEx>
          <w:tblCellMar>
            <w:top w:w="0" w:type="dxa"/>
            <w:left w:w="0" w:type="dxa"/>
            <w:bottom w:w="0" w:type="dxa"/>
            <w:right w:w="0" w:type="dxa"/>
          </w:tblCellMar>
        </w:tblPrEx>
        <w:trPr>
          <w:trHeight w:val="406" w:hRule="atLeast"/>
          <w:jc w:val="center"/>
        </w:trPr>
        <w:tc>
          <w:tcPr>
            <w:tcW w:w="9520" w:type="dxa"/>
            <w:gridSpan w:val="1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themeColor="text1"/>
                <w:sz w:val="32"/>
                <w:szCs w:val="32"/>
                <w14:textFill>
                  <w14:solidFill>
                    <w14:schemeClr w14:val="tx1"/>
                  </w14:solidFill>
                </w14:textFill>
              </w:rPr>
            </w:pPr>
          </w:p>
        </w:tc>
      </w:tr>
      <w:tr>
        <w:tblPrEx>
          <w:tblCellMar>
            <w:top w:w="0" w:type="dxa"/>
            <w:left w:w="0" w:type="dxa"/>
            <w:bottom w:w="0" w:type="dxa"/>
            <w:right w:w="0" w:type="dxa"/>
          </w:tblCellMar>
        </w:tblPrEx>
        <w:trPr>
          <w:trHeight w:val="90" w:hRule="atLeast"/>
          <w:jc w:val="center"/>
        </w:trPr>
        <w:tc>
          <w:tcPr>
            <w:tcW w:w="2922"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662"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946"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507"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058"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90" w:hRule="atLeast"/>
          <w:jc w:val="center"/>
        </w:trPr>
        <w:tc>
          <w:tcPr>
            <w:tcW w:w="2922" w:type="dxa"/>
            <w:gridSpan w:val="4"/>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themeColor="text1"/>
                <w:sz w:val="20"/>
                <w:szCs w:val="20"/>
                <w14:textFill>
                  <w14:solidFill>
                    <w14:schemeClr w14:val="tx1"/>
                  </w14:solidFill>
                </w14:textFill>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662"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946"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507"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058"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8"/>
        <w:tblW w:w="9990" w:type="dxa"/>
        <w:tblInd w:w="-444" w:type="dxa"/>
        <w:tblLayout w:type="fixed"/>
        <w:tblCellMar>
          <w:top w:w="0" w:type="dxa"/>
          <w:left w:w="0" w:type="dxa"/>
          <w:bottom w:w="0" w:type="dxa"/>
          <w:right w:w="0" w:type="dxa"/>
        </w:tblCellMar>
      </w:tblPr>
      <w:tblGrid>
        <w:gridCol w:w="444"/>
        <w:gridCol w:w="317"/>
        <w:gridCol w:w="319"/>
        <w:gridCol w:w="357"/>
        <w:gridCol w:w="228"/>
        <w:gridCol w:w="1665"/>
        <w:gridCol w:w="216"/>
        <w:gridCol w:w="745"/>
        <w:gridCol w:w="704"/>
        <w:gridCol w:w="470"/>
        <w:gridCol w:w="718"/>
        <w:gridCol w:w="477"/>
        <w:gridCol w:w="724"/>
        <w:gridCol w:w="941"/>
        <w:gridCol w:w="979"/>
        <w:gridCol w:w="686"/>
      </w:tblGrid>
      <w:tr>
        <w:tblPrEx>
          <w:tblCellMar>
            <w:top w:w="0" w:type="dxa"/>
            <w:left w:w="0" w:type="dxa"/>
            <w:bottom w:w="0" w:type="dxa"/>
            <w:right w:w="0" w:type="dxa"/>
          </w:tblCellMar>
        </w:tblPrEx>
        <w:trPr>
          <w:gridBefore w:val="1"/>
          <w:gridAfter w:val="1"/>
          <w:wBefore w:w="444" w:type="dxa"/>
          <w:wAfter w:w="686" w:type="dxa"/>
          <w:trHeight w:val="600" w:hRule="atLeast"/>
        </w:trPr>
        <w:tc>
          <w:tcPr>
            <w:tcW w:w="8860" w:type="dxa"/>
            <w:gridSpan w:val="14"/>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gridBefore w:val="1"/>
          <w:gridAfter w:val="1"/>
          <w:wBefore w:w="444" w:type="dxa"/>
          <w:wAfter w:w="686" w:type="dxa"/>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gridBefore w:val="1"/>
          <w:gridAfter w:val="1"/>
          <w:wBefore w:w="444" w:type="dxa"/>
          <w:wAfter w:w="686" w:type="dxa"/>
          <w:trHeight w:val="334" w:hRule="atLeast"/>
        </w:trPr>
        <w:tc>
          <w:tcPr>
            <w:tcW w:w="384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892"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Before w:val="1"/>
          <w:gridAfter w:val="1"/>
          <w:wBefore w:w="444" w:type="dxa"/>
          <w:wAfter w:w="686" w:type="dxa"/>
          <w:trHeight w:val="351" w:hRule="atLeast"/>
        </w:trPr>
        <w:tc>
          <w:tcPr>
            <w:tcW w:w="310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8"/>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gridBefore w:val="1"/>
          <w:gridAfter w:val="1"/>
          <w:wBefore w:w="444" w:type="dxa"/>
          <w:wAfter w:w="686" w:type="dxa"/>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gridBefore w:val="1"/>
          <w:gridAfter w:val="1"/>
          <w:wBefore w:w="444" w:type="dxa"/>
          <w:wAfter w:w="686" w:type="dxa"/>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Before w:val="1"/>
          <w:gridAfter w:val="1"/>
          <w:wBefore w:w="444" w:type="dxa"/>
          <w:wAfter w:w="686" w:type="dxa"/>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Before w:val="1"/>
          <w:gridAfter w:val="1"/>
          <w:wBefore w:w="444" w:type="dxa"/>
          <w:wAfter w:w="686" w:type="dxa"/>
          <w:trHeight w:val="368" w:hRule="atLeast"/>
        </w:trPr>
        <w:tc>
          <w:tcPr>
            <w:tcW w:w="310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gridBefore w:val="1"/>
          <w:gridAfter w:val="1"/>
          <w:wBefore w:w="444" w:type="dxa"/>
          <w:wAfter w:w="686" w:type="dxa"/>
          <w:trHeight w:val="368" w:hRule="atLeast"/>
        </w:trPr>
        <w:tc>
          <w:tcPr>
            <w:tcW w:w="310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rPr>
              <w:t>合计</w:t>
            </w: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default" w:ascii="宋体" w:hAnsi="宋体" w:cs="宋体"/>
                <w:color w:val="000000"/>
                <w:kern w:val="0"/>
                <w:szCs w:val="21"/>
                <w:lang w:val="en-US"/>
              </w:rPr>
            </w:pPr>
            <w:r>
              <w:rPr>
                <w:rFonts w:hint="eastAsia" w:ascii="宋体" w:hAnsi="宋体" w:cs="宋体"/>
                <w:color w:val="000000"/>
                <w:kern w:val="0"/>
                <w:szCs w:val="21"/>
                <w:lang w:val="en-US" w:eastAsia="zh-CN"/>
              </w:rPr>
              <w:t>197.72</w:t>
            </w:r>
          </w:p>
        </w:tc>
        <w:tc>
          <w:tcPr>
            <w:tcW w:w="1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default" w:ascii="宋体" w:hAnsi="宋体" w:cs="宋体"/>
                <w:color w:val="000000"/>
                <w:kern w:val="0"/>
                <w:szCs w:val="21"/>
                <w:lang w:val="en-US"/>
              </w:rPr>
            </w:pPr>
            <w:r>
              <w:rPr>
                <w:rFonts w:hint="eastAsia" w:ascii="宋体" w:hAnsi="宋体" w:cs="宋体"/>
                <w:color w:val="000000"/>
                <w:kern w:val="0"/>
                <w:szCs w:val="21"/>
                <w:lang w:val="en-US" w:eastAsia="zh-CN"/>
              </w:rPr>
              <w:t>17.99</w:t>
            </w:r>
          </w:p>
        </w:tc>
      </w:tr>
      <w:tr>
        <w:tblPrEx>
          <w:tblCellMar>
            <w:top w:w="0" w:type="dxa"/>
            <w:left w:w="0" w:type="dxa"/>
            <w:bottom w:w="0" w:type="dxa"/>
            <w:right w:w="0" w:type="dxa"/>
          </w:tblCellMar>
        </w:tblPrEx>
        <w:trPr>
          <w:gridBefore w:val="1"/>
          <w:gridAfter w:val="1"/>
          <w:wBefore w:w="444" w:type="dxa"/>
          <w:wAfter w:w="68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207</w:t>
            </w:r>
          </w:p>
        </w:tc>
        <w:tc>
          <w:tcPr>
            <w:tcW w:w="210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197.72</w:t>
            </w:r>
          </w:p>
        </w:tc>
        <w:tc>
          <w:tcPr>
            <w:tcW w:w="1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default" w:ascii="宋体" w:hAnsi="宋体" w:cs="宋体"/>
                <w:color w:val="000000"/>
                <w:kern w:val="0"/>
                <w:szCs w:val="21"/>
                <w:lang w:val="en-US"/>
              </w:rPr>
            </w:pPr>
            <w:r>
              <w:rPr>
                <w:rFonts w:hint="eastAsia" w:ascii="宋体" w:hAnsi="宋体" w:cs="宋体"/>
                <w:color w:val="000000"/>
                <w:kern w:val="0"/>
                <w:szCs w:val="21"/>
                <w:lang w:val="en-US" w:eastAsia="zh-CN"/>
              </w:rPr>
              <w:t>17.99</w:t>
            </w:r>
          </w:p>
        </w:tc>
      </w:tr>
      <w:tr>
        <w:tblPrEx>
          <w:tblCellMar>
            <w:top w:w="0" w:type="dxa"/>
            <w:left w:w="0" w:type="dxa"/>
            <w:bottom w:w="0" w:type="dxa"/>
            <w:right w:w="0" w:type="dxa"/>
          </w:tblCellMar>
        </w:tblPrEx>
        <w:trPr>
          <w:gridBefore w:val="1"/>
          <w:gridAfter w:val="1"/>
          <w:wBefore w:w="444" w:type="dxa"/>
          <w:wAfter w:w="68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20701</w:t>
            </w:r>
          </w:p>
        </w:tc>
        <w:tc>
          <w:tcPr>
            <w:tcW w:w="210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197.72</w:t>
            </w:r>
          </w:p>
        </w:tc>
        <w:tc>
          <w:tcPr>
            <w:tcW w:w="1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default" w:ascii="宋体" w:hAnsi="宋体" w:cs="宋体"/>
                <w:color w:val="000000"/>
                <w:kern w:val="0"/>
                <w:szCs w:val="21"/>
                <w:lang w:val="en-US"/>
              </w:rPr>
            </w:pPr>
            <w:r>
              <w:rPr>
                <w:rFonts w:hint="eastAsia" w:ascii="宋体" w:hAnsi="宋体" w:cs="宋体"/>
                <w:color w:val="000000"/>
                <w:kern w:val="0"/>
                <w:szCs w:val="21"/>
                <w:lang w:val="en-US" w:eastAsia="zh-CN"/>
              </w:rPr>
              <w:t>17.99</w:t>
            </w:r>
          </w:p>
        </w:tc>
      </w:tr>
      <w:tr>
        <w:tblPrEx>
          <w:tblCellMar>
            <w:top w:w="0" w:type="dxa"/>
            <w:left w:w="0" w:type="dxa"/>
            <w:bottom w:w="0" w:type="dxa"/>
            <w:right w:w="0" w:type="dxa"/>
          </w:tblCellMar>
        </w:tblPrEx>
        <w:trPr>
          <w:gridBefore w:val="1"/>
          <w:gridAfter w:val="1"/>
          <w:wBefore w:w="444" w:type="dxa"/>
          <w:wAfter w:w="68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2070199</w:t>
            </w:r>
          </w:p>
        </w:tc>
        <w:tc>
          <w:tcPr>
            <w:tcW w:w="210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sz w:val="20"/>
                <w:szCs w:val="20"/>
                <w:lang w:val="en-US" w:eastAsia="zh-CN"/>
              </w:rPr>
              <w:t>215.71</w:t>
            </w: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197.72</w:t>
            </w:r>
          </w:p>
        </w:tc>
        <w:tc>
          <w:tcPr>
            <w:tcW w:w="1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default" w:ascii="宋体" w:hAnsi="宋体" w:cs="宋体"/>
                <w:color w:val="000000"/>
                <w:kern w:val="0"/>
                <w:szCs w:val="21"/>
                <w:lang w:val="en-US"/>
              </w:rPr>
            </w:pPr>
            <w:r>
              <w:rPr>
                <w:rFonts w:hint="eastAsia" w:ascii="宋体" w:hAnsi="宋体" w:cs="宋体"/>
                <w:color w:val="000000"/>
                <w:kern w:val="0"/>
                <w:szCs w:val="21"/>
                <w:lang w:val="en-US" w:eastAsia="zh-CN"/>
              </w:rPr>
              <w:t>17.99</w:t>
            </w:r>
          </w:p>
        </w:tc>
      </w:tr>
      <w:tr>
        <w:tblPrEx>
          <w:tblCellMar>
            <w:top w:w="0" w:type="dxa"/>
            <w:left w:w="0" w:type="dxa"/>
            <w:bottom w:w="0" w:type="dxa"/>
            <w:right w:w="0" w:type="dxa"/>
          </w:tblCellMar>
        </w:tblPrEx>
        <w:trPr>
          <w:gridBefore w:val="1"/>
          <w:gridAfter w:val="1"/>
          <w:wBefore w:w="444" w:type="dxa"/>
          <w:wAfter w:w="68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c>
          <w:tcPr>
            <w:tcW w:w="210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c>
          <w:tcPr>
            <w:tcW w:w="1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p>
        </w:tc>
      </w:tr>
      <w:tr>
        <w:tblPrEx>
          <w:tblCellMar>
            <w:top w:w="0" w:type="dxa"/>
            <w:left w:w="0" w:type="dxa"/>
            <w:bottom w:w="0" w:type="dxa"/>
            <w:right w:w="0" w:type="dxa"/>
          </w:tblCellMar>
        </w:tblPrEx>
        <w:trPr>
          <w:gridBefore w:val="1"/>
          <w:gridAfter w:val="1"/>
          <w:wBefore w:w="444" w:type="dxa"/>
          <w:wAfter w:w="68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10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Before w:val="1"/>
          <w:gridAfter w:val="1"/>
          <w:wBefore w:w="444" w:type="dxa"/>
          <w:wAfter w:w="68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10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Before w:val="1"/>
          <w:gridAfter w:val="1"/>
          <w:wBefore w:w="444" w:type="dxa"/>
          <w:wAfter w:w="68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10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Before w:val="1"/>
          <w:gridAfter w:val="1"/>
          <w:wBefore w:w="444" w:type="dxa"/>
          <w:wAfter w:w="686"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10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Before w:val="1"/>
          <w:gridAfter w:val="1"/>
          <w:wBefore w:w="444" w:type="dxa"/>
          <w:wAfter w:w="686" w:type="dxa"/>
          <w:trHeight w:val="368" w:hRule="atLeast"/>
        </w:trPr>
        <w:tc>
          <w:tcPr>
            <w:tcW w:w="8860"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r>
        <w:tblPrEx>
          <w:tblCellMar>
            <w:top w:w="0" w:type="dxa"/>
            <w:left w:w="0" w:type="dxa"/>
            <w:bottom w:w="0" w:type="dxa"/>
            <w:right w:w="0" w:type="dxa"/>
          </w:tblCellMar>
        </w:tblPrEx>
        <w:trPr>
          <w:trHeight w:val="600" w:hRule="atLeast"/>
          <w:jc w:val="center"/>
        </w:trPr>
        <w:tc>
          <w:tcPr>
            <w:tcW w:w="9990" w:type="dxa"/>
            <w:gridSpan w:val="1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themeColor="text1"/>
                <w:sz w:val="32"/>
                <w:szCs w:val="32"/>
                <w14:textFill>
                  <w14:solidFill>
                    <w14:schemeClr w14:val="tx1"/>
                  </w14:solidFill>
                </w14:textFill>
              </w:rPr>
            </w:pPr>
          </w:p>
        </w:tc>
      </w:tr>
      <w:tr>
        <w:tblPrEx>
          <w:tblCellMar>
            <w:top w:w="0" w:type="dxa"/>
            <w:left w:w="0" w:type="dxa"/>
            <w:bottom w:w="0" w:type="dxa"/>
            <w:right w:w="0" w:type="dxa"/>
          </w:tblCellMar>
        </w:tblPrEx>
        <w:trPr>
          <w:trHeight w:val="255" w:hRule="atLeast"/>
          <w:jc w:val="center"/>
        </w:trPr>
        <w:tc>
          <w:tcPr>
            <w:tcW w:w="1665"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6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6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6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6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66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8"/>
        <w:tblW w:w="9617" w:type="dxa"/>
        <w:jc w:val="center"/>
        <w:tblLayout w:type="fixed"/>
        <w:tblCellMar>
          <w:top w:w="0" w:type="dxa"/>
          <w:left w:w="0" w:type="dxa"/>
          <w:bottom w:w="0" w:type="dxa"/>
          <w:right w:w="0" w:type="dxa"/>
        </w:tblCellMar>
      </w:tblPr>
      <w:tblGrid>
        <w:gridCol w:w="616"/>
        <w:gridCol w:w="2360"/>
        <w:gridCol w:w="843"/>
        <w:gridCol w:w="646"/>
        <w:gridCol w:w="828"/>
        <w:gridCol w:w="586"/>
        <w:gridCol w:w="154"/>
        <w:gridCol w:w="379"/>
        <w:gridCol w:w="181"/>
        <w:gridCol w:w="379"/>
        <w:gridCol w:w="1409"/>
        <w:gridCol w:w="379"/>
        <w:gridCol w:w="857"/>
      </w:tblGrid>
      <w:tr>
        <w:tblPrEx>
          <w:tblCellMar>
            <w:top w:w="0" w:type="dxa"/>
            <w:left w:w="0" w:type="dxa"/>
            <w:bottom w:w="0" w:type="dxa"/>
            <w:right w:w="0" w:type="dxa"/>
          </w:tblCellMar>
        </w:tblPrEx>
        <w:trPr>
          <w:trHeight w:val="526" w:hRule="atLeast"/>
          <w:jc w:val="center"/>
        </w:trPr>
        <w:tc>
          <w:tcPr>
            <w:tcW w:w="9617" w:type="dxa"/>
            <w:gridSpan w:val="13"/>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61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3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64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41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3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93"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p>
        </w:tc>
        <w:tc>
          <w:tcPr>
            <w:tcW w:w="7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024"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381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5798"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61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23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6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414"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53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61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23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6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414"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3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6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149.56</w:t>
            </w: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17.99</w:t>
            </w: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61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30101</w:t>
            </w:r>
          </w:p>
        </w:tc>
        <w:tc>
          <w:tcPr>
            <w:tcW w:w="236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基本工资</w:t>
            </w:r>
          </w:p>
        </w:tc>
        <w:tc>
          <w:tcPr>
            <w:tcW w:w="84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66.99</w:t>
            </w:r>
          </w:p>
        </w:tc>
        <w:tc>
          <w:tcPr>
            <w:tcW w:w="64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30201</w:t>
            </w:r>
          </w:p>
        </w:tc>
        <w:tc>
          <w:tcPr>
            <w:tcW w:w="1414"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办公费</w:t>
            </w:r>
          </w:p>
        </w:tc>
        <w:tc>
          <w:tcPr>
            <w:tcW w:w="533"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4.32</w:t>
            </w:r>
          </w:p>
        </w:tc>
        <w:tc>
          <w:tcPr>
            <w:tcW w:w="560"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30701</w:t>
            </w:r>
          </w:p>
        </w:tc>
        <w:tc>
          <w:tcPr>
            <w:tcW w:w="178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89" w:hRule="atLeast"/>
          <w:jc w:val="center"/>
        </w:trPr>
        <w:tc>
          <w:tcPr>
            <w:tcW w:w="616"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30102</w:t>
            </w:r>
          </w:p>
        </w:tc>
        <w:tc>
          <w:tcPr>
            <w:tcW w:w="236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津贴补贴</w:t>
            </w:r>
          </w:p>
        </w:tc>
        <w:tc>
          <w:tcPr>
            <w:tcW w:w="84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13.84</w:t>
            </w:r>
          </w:p>
        </w:tc>
        <w:tc>
          <w:tcPr>
            <w:tcW w:w="646"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30202</w:t>
            </w:r>
          </w:p>
        </w:tc>
        <w:tc>
          <w:tcPr>
            <w:tcW w:w="1414"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印刷费</w:t>
            </w:r>
          </w:p>
        </w:tc>
        <w:tc>
          <w:tcPr>
            <w:tcW w:w="533" w:type="dxa"/>
            <w:gridSpan w:val="2"/>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0.24</w:t>
            </w:r>
          </w:p>
        </w:tc>
        <w:tc>
          <w:tcPr>
            <w:tcW w:w="560" w:type="dxa"/>
            <w:gridSpan w:val="2"/>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30702</w:t>
            </w:r>
          </w:p>
        </w:tc>
        <w:tc>
          <w:tcPr>
            <w:tcW w:w="1788" w:type="dxa"/>
            <w:gridSpan w:val="2"/>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国外债务付息</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56"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30103</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奖金</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1.97</w:t>
            </w: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30203</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咨询费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资本性支出</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324"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30106</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伙食补助费</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30204</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手续费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31001</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房屋建筑物购建</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81"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30107</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绩效工资</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25.02</w:t>
            </w: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30205</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水费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0.09</w:t>
            </w: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31002</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办公设备购置</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83"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30108</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机关事业单位基本养老保险缴费</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14.56</w:t>
            </w: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30206</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电费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0.13</w:t>
            </w: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31003</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专用设备购置</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339"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30109</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职业年金缴费</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30207</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邮电费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7.36</w:t>
            </w: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31005</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基础设施建设</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85"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30110</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职工基本医疗保险缴费</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5.96</w:t>
            </w: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30208</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取暖费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31006</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大型修缮</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88"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30111</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公务员医疗补助缴费</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30209</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物业管理费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0.48</w:t>
            </w: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31007</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信息网络及软件购置更新</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353"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30112</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其他社会保障缴费</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0.52</w:t>
            </w: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30211</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差旅费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31008</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物资储备</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74"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30113</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住房公积金</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10.12</w:t>
            </w: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30212</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因公出国（境）费用</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31009</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土地补偿</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69"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30114</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医疗费</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30213</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维修（护）费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0.36</w:t>
            </w: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31010</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安置补助</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311"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30199</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其他工资福利支出</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10.58</w:t>
            </w: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30214</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租赁费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31011</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地上附着物和青苗补偿</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38"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303</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对个人和家庭的补助</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28</w:t>
            </w: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30215</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会议费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31012</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拆迁补偿</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310"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30301</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离休费</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30216</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培训费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31013</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公务用车购置</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96"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30302</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退休费</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30217</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公务接待费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0.09</w:t>
            </w: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31019</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其他交通工具购置</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82"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30303</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退职（役）费</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30218</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专用材料费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31021</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文物和陈列品购置</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81"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30304</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抚恤金</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30224</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被装购置费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31022</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无形资产购置</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96"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30305</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生活补助</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30225</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专用燃料费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31099</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其他资本性支出</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311"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30306</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救济费</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30226</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劳务费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399</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其他支出</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339"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30307</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医疗费补助</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30227</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委托业务费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39906</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赠与</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83"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30308</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助学金</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30228</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工会经费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1.05</w:t>
            </w: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39907</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国家赔偿费用支出</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344"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30309</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奖励金</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28</w:t>
            </w: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30229</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福利费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1.12</w:t>
            </w: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39908</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对民间非营利组织和群众性自治组织补贴</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344"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30310</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个人农业生产补贴</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30231</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公务用车运行维护费</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2.30</w:t>
            </w: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39999</w:t>
            </w: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其他支出</w:t>
            </w: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312"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30399</w:t>
            </w: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其他对个人和家庭的补助支出</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30239</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其他交通费用</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2.61</w:t>
            </w: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353" w:hRule="atLeast"/>
          <w:jc w:val="center"/>
        </w:trPr>
        <w:tc>
          <w:tcPr>
            <w:tcW w:w="616"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c>
          <w:tcPr>
            <w:tcW w:w="2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lang w:val="en-US" w:eastAsia="zh-CN"/>
              </w:rPr>
            </w:pPr>
          </w:p>
        </w:tc>
        <w:tc>
          <w:tcPr>
            <w:tcW w:w="6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30240</w:t>
            </w:r>
          </w:p>
        </w:tc>
        <w:tc>
          <w:tcPr>
            <w:tcW w:w="14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税金及附加费用</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c>
          <w:tcPr>
            <w:tcW w:w="1788"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330" w:hRule="atLeast"/>
          <w:jc w:val="center"/>
        </w:trPr>
        <w:tc>
          <w:tcPr>
            <w:tcW w:w="616"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c>
          <w:tcPr>
            <w:tcW w:w="236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c>
          <w:tcPr>
            <w:tcW w:w="84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lang w:val="en-US" w:eastAsia="zh-CN"/>
              </w:rPr>
            </w:pPr>
          </w:p>
        </w:tc>
        <w:tc>
          <w:tcPr>
            <w:tcW w:w="64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30299</w:t>
            </w:r>
          </w:p>
        </w:tc>
        <w:tc>
          <w:tcPr>
            <w:tcW w:w="1414"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其他商品和服务支出</w:t>
            </w:r>
          </w:p>
        </w:tc>
        <w:tc>
          <w:tcPr>
            <w:tcW w:w="533"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eastAsia" w:ascii="宋体" w:hAnsi="宋体" w:cs="宋体"/>
                <w:color w:val="000000"/>
                <w:kern w:val="0"/>
                <w:sz w:val="16"/>
                <w:szCs w:val="16"/>
              </w:rPr>
            </w:pPr>
          </w:p>
        </w:tc>
        <w:tc>
          <w:tcPr>
            <w:tcW w:w="560"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c>
          <w:tcPr>
            <w:tcW w:w="1788"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c>
          <w:tcPr>
            <w:tcW w:w="85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356" w:hRule="atLeast"/>
          <w:jc w:val="center"/>
        </w:trPr>
        <w:tc>
          <w:tcPr>
            <w:tcW w:w="2976"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人员经费合计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177.56</w:t>
            </w:r>
          </w:p>
        </w:tc>
        <w:tc>
          <w:tcPr>
            <w:tcW w:w="4562"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公用经费合计</w:t>
            </w:r>
          </w:p>
        </w:tc>
        <w:tc>
          <w:tcPr>
            <w:tcW w:w="12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20.15</w:t>
            </w:r>
          </w:p>
        </w:tc>
      </w:tr>
      <w:tr>
        <w:tblPrEx>
          <w:tblCellMar>
            <w:top w:w="0" w:type="dxa"/>
            <w:left w:w="0" w:type="dxa"/>
            <w:bottom w:w="0" w:type="dxa"/>
            <w:right w:w="0" w:type="dxa"/>
          </w:tblCellMar>
        </w:tblPrEx>
        <w:trPr>
          <w:trHeight w:val="277" w:hRule="atLeast"/>
          <w:jc w:val="center"/>
        </w:trPr>
        <w:tc>
          <w:tcPr>
            <w:tcW w:w="9617" w:type="dxa"/>
            <w:gridSpan w:val="1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8"/>
        <w:tblW w:w="9220" w:type="dxa"/>
        <w:jc w:val="center"/>
        <w:tblLayout w:type="fixed"/>
        <w:tblCellMar>
          <w:top w:w="0" w:type="dxa"/>
          <w:left w:w="0" w:type="dxa"/>
          <w:bottom w:w="0" w:type="dxa"/>
          <w:right w:w="0" w:type="dxa"/>
        </w:tblCellMar>
      </w:tblPr>
      <w:tblGrid>
        <w:gridCol w:w="59"/>
        <w:gridCol w:w="1158"/>
        <w:gridCol w:w="50"/>
        <w:gridCol w:w="1477"/>
        <w:gridCol w:w="209"/>
        <w:gridCol w:w="1319"/>
        <w:gridCol w:w="246"/>
        <w:gridCol w:w="1284"/>
        <w:gridCol w:w="281"/>
        <w:gridCol w:w="1249"/>
        <w:gridCol w:w="316"/>
        <w:gridCol w:w="1211"/>
        <w:gridCol w:w="361"/>
      </w:tblGrid>
      <w:tr>
        <w:tblPrEx>
          <w:tblCellMar>
            <w:top w:w="0" w:type="dxa"/>
            <w:left w:w="0" w:type="dxa"/>
            <w:bottom w:w="0" w:type="dxa"/>
            <w:right w:w="0" w:type="dxa"/>
          </w:tblCellMar>
        </w:tblPrEx>
        <w:trPr>
          <w:gridBefore w:val="1"/>
          <w:gridAfter w:val="1"/>
          <w:wBefore w:w="59" w:type="dxa"/>
          <w:wAfter w:w="361" w:type="dxa"/>
          <w:trHeight w:val="584" w:hRule="atLeast"/>
          <w:jc w:val="center"/>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both"/>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gridBefore w:val="1"/>
          <w:gridAfter w:val="1"/>
          <w:wBefore w:w="59" w:type="dxa"/>
          <w:wAfter w:w="361" w:type="dxa"/>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gridBefore w:val="1"/>
          <w:gridAfter w:val="1"/>
          <w:wBefore w:w="59" w:type="dxa"/>
          <w:wAfter w:w="361" w:type="dxa"/>
          <w:trHeight w:val="347" w:hRule="atLeast"/>
          <w:jc w:val="center"/>
        </w:trPr>
        <w:tc>
          <w:tcPr>
            <w:tcW w:w="7273" w:type="dxa"/>
            <w:gridSpan w:val="9"/>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1527"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gridBefore w:val="1"/>
          <w:gridAfter w:val="1"/>
          <w:wBefore w:w="59" w:type="dxa"/>
          <w:wAfter w:w="361" w:type="dxa"/>
          <w:trHeight w:val="482" w:hRule="atLeast"/>
          <w:jc w:val="center"/>
        </w:trPr>
        <w:tc>
          <w:tcPr>
            <w:tcW w:w="88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gridBefore w:val="1"/>
          <w:gridAfter w:val="1"/>
          <w:wBefore w:w="59" w:type="dxa"/>
          <w:wAfter w:w="361" w:type="dxa"/>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gridBefore w:val="1"/>
          <w:gridAfter w:val="1"/>
          <w:wBefore w:w="59" w:type="dxa"/>
          <w:wAfter w:w="361" w:type="dxa"/>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gridBefore w:val="1"/>
          <w:gridAfter w:val="1"/>
          <w:wBefore w:w="59" w:type="dxa"/>
          <w:wAfter w:w="361" w:type="dxa"/>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gridBefore w:val="1"/>
          <w:gridAfter w:val="1"/>
          <w:wBefore w:w="59" w:type="dxa"/>
          <w:wAfter w:w="361" w:type="dxa"/>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lang w:val="en-US"/>
              </w:rPr>
            </w:pPr>
            <w:r>
              <w:rPr>
                <w:rFonts w:hint="eastAsia" w:ascii="宋体" w:hAnsi="宋体" w:cs="宋体"/>
                <w:i w:val="0"/>
                <w:color w:val="000000"/>
                <w:kern w:val="0"/>
                <w:sz w:val="22"/>
                <w:szCs w:val="22"/>
                <w:u w:val="none"/>
                <w:lang w:val="en-US" w:eastAsia="zh-CN" w:bidi="ar"/>
              </w:rPr>
              <w:t>3.59</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2.95</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2.95</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0.6</w:t>
            </w:r>
            <w:r>
              <w:rPr>
                <w:rFonts w:hint="eastAsia" w:ascii="宋体" w:hAnsi="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gridBefore w:val="1"/>
          <w:gridAfter w:val="1"/>
          <w:wBefore w:w="59" w:type="dxa"/>
          <w:wAfter w:w="361" w:type="dxa"/>
          <w:trHeight w:val="498" w:hRule="atLeast"/>
          <w:jc w:val="center"/>
        </w:trPr>
        <w:tc>
          <w:tcPr>
            <w:tcW w:w="88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gridBefore w:val="1"/>
          <w:gridAfter w:val="1"/>
          <w:wBefore w:w="59" w:type="dxa"/>
          <w:wAfter w:w="361" w:type="dxa"/>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gridBefore w:val="1"/>
          <w:gridAfter w:val="1"/>
          <w:wBefore w:w="59" w:type="dxa"/>
          <w:wAfter w:w="361" w:type="dxa"/>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gridBefore w:val="1"/>
          <w:gridAfter w:val="1"/>
          <w:wBefore w:w="59" w:type="dxa"/>
          <w:wAfter w:w="361" w:type="dxa"/>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gridBefore w:val="1"/>
          <w:gridAfter w:val="1"/>
          <w:wBefore w:w="59" w:type="dxa"/>
          <w:wAfter w:w="361" w:type="dxa"/>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lang w:val="en-US"/>
              </w:rPr>
            </w:pPr>
            <w:r>
              <w:rPr>
                <w:rFonts w:hint="eastAsia" w:ascii="宋体" w:hAnsi="宋体" w:cs="宋体"/>
                <w:i w:val="0"/>
                <w:color w:val="000000"/>
                <w:kern w:val="0"/>
                <w:sz w:val="22"/>
                <w:szCs w:val="22"/>
                <w:u w:val="none"/>
                <w:lang w:val="en-US" w:eastAsia="zh-CN" w:bidi="ar"/>
              </w:rPr>
              <w:t>3.59</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2.95</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2.95</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0.6</w:t>
            </w:r>
            <w:r>
              <w:rPr>
                <w:rFonts w:hint="eastAsia" w:ascii="宋体" w:hAnsi="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gridBefore w:val="1"/>
          <w:gridAfter w:val="1"/>
          <w:wBefore w:w="59" w:type="dxa"/>
          <w:wAfter w:w="361" w:type="dxa"/>
          <w:trHeight w:val="782" w:hRule="atLeast"/>
          <w:jc w:val="center"/>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r>
        <w:tblPrEx>
          <w:tblCellMar>
            <w:top w:w="0" w:type="dxa"/>
            <w:left w:w="0" w:type="dxa"/>
            <w:bottom w:w="0" w:type="dxa"/>
            <w:right w:w="0" w:type="dxa"/>
          </w:tblCellMar>
        </w:tblPrEx>
        <w:trPr>
          <w:trHeight w:val="638" w:hRule="atLeast"/>
          <w:jc w:val="center"/>
        </w:trPr>
        <w:tc>
          <w:tcPr>
            <w:tcW w:w="9220" w:type="dxa"/>
            <w:gridSpan w:val="1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themeColor="text1"/>
                <w:sz w:val="32"/>
                <w:szCs w:val="32"/>
                <w14:textFill>
                  <w14:solidFill>
                    <w14:schemeClr w14:val="tx1"/>
                  </w14:solidFill>
                </w14:textFill>
              </w:rPr>
            </w:pPr>
          </w:p>
        </w:tc>
      </w:tr>
      <w:tr>
        <w:tblPrEx>
          <w:tblCellMar>
            <w:top w:w="0" w:type="dxa"/>
            <w:left w:w="0" w:type="dxa"/>
            <w:bottom w:w="0" w:type="dxa"/>
            <w:right w:w="0" w:type="dxa"/>
          </w:tblCellMar>
        </w:tblPrEx>
        <w:trPr>
          <w:trHeight w:val="360" w:hRule="atLeast"/>
          <w:jc w:val="center"/>
        </w:trPr>
        <w:tc>
          <w:tcPr>
            <w:tcW w:w="1267"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68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60" w:hRule="atLeast"/>
          <w:jc w:val="center"/>
        </w:trPr>
        <w:tc>
          <w:tcPr>
            <w:tcW w:w="126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themeColor="text1"/>
                <w:sz w:val="20"/>
                <w:szCs w:val="20"/>
                <w14:textFill>
                  <w14:solidFill>
                    <w14:schemeClr w14:val="tx1"/>
                  </w14:solidFill>
                </w14:textFill>
              </w:rPr>
            </w:pPr>
          </w:p>
        </w:tc>
        <w:tc>
          <w:tcPr>
            <w:tcW w:w="168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br w:type="page"/>
      </w:r>
    </w:p>
    <w:tbl>
      <w:tblPr>
        <w:tblStyle w:val="8"/>
        <w:tblW w:w="9510" w:type="dxa"/>
        <w:jc w:val="center"/>
        <w:tblLayout w:type="autofit"/>
        <w:tblCellMar>
          <w:top w:w="0" w:type="dxa"/>
          <w:left w:w="0" w:type="dxa"/>
          <w:bottom w:w="0" w:type="dxa"/>
          <w:right w:w="0" w:type="dxa"/>
        </w:tblCellMar>
      </w:tblPr>
      <w:tblGrid>
        <w:gridCol w:w="1057"/>
        <w:gridCol w:w="1057"/>
        <w:gridCol w:w="1057"/>
        <w:gridCol w:w="1057"/>
        <w:gridCol w:w="1057"/>
        <w:gridCol w:w="1057"/>
        <w:gridCol w:w="1057"/>
        <w:gridCol w:w="1057"/>
        <w:gridCol w:w="1054"/>
      </w:tblGrid>
      <w:tr>
        <w:tblPrEx>
          <w:tblCellMar>
            <w:top w:w="0" w:type="dxa"/>
            <w:left w:w="0" w:type="dxa"/>
            <w:bottom w:w="0" w:type="dxa"/>
            <w:right w:w="0" w:type="dxa"/>
          </w:tblCellMar>
        </w:tblPrEx>
        <w:trPr>
          <w:trHeight w:val="780" w:hRule="atLeast"/>
          <w:jc w:val="center"/>
        </w:trPr>
        <w:tc>
          <w:tcPr>
            <w:tcW w:w="9510" w:type="dxa"/>
            <w:gridSpan w:val="9"/>
            <w:tcBorders>
              <w:top w:val="nil"/>
              <w:left w:val="nil"/>
              <w:bottom w:val="nil"/>
              <w:right w:val="nil"/>
            </w:tcBorders>
            <w:shd w:val="clear" w:color="auto" w:fill="auto"/>
            <w:noWrap/>
            <w:tcMar>
              <w:top w:w="15" w:type="dxa"/>
              <w:left w:w="15" w:type="dxa"/>
              <w:right w:w="15" w:type="dxa"/>
            </w:tcMar>
            <w:vAlign w:val="center"/>
          </w:tcPr>
          <w:tbl>
            <w:tblPr>
              <w:tblStyle w:val="8"/>
              <w:tblW w:w="8860" w:type="dxa"/>
              <w:tblInd w:w="0" w:type="dxa"/>
              <w:tblLayout w:type="autofit"/>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kern w:val="0"/>
                      <w:szCs w:val="21"/>
                      <w:lang w:val="en-US" w:eastAsia="zh-CN"/>
                    </w:rPr>
                    <w:t>本部门本年度</w:t>
                  </w:r>
                  <w:r>
                    <w:rPr>
                      <w:rFonts w:hint="eastAsia" w:ascii="宋体" w:hAnsi="宋体" w:cs="宋体"/>
                      <w:color w:val="000000"/>
                      <w:kern w:val="0"/>
                      <w:szCs w:val="21"/>
                      <w:lang w:eastAsia="zh-CN"/>
                    </w:rPr>
                    <w:t>无相关</w:t>
                  </w:r>
                  <w:r>
                    <w:rPr>
                      <w:rFonts w:hint="eastAsia" w:ascii="宋体" w:hAnsi="宋体" w:cs="宋体"/>
                      <w:color w:val="000000"/>
                      <w:kern w:val="0"/>
                      <w:szCs w:val="21"/>
                    </w:rPr>
                    <w:t>收入</w:t>
                  </w:r>
                  <w:r>
                    <w:rPr>
                      <w:rFonts w:hint="eastAsia" w:ascii="宋体" w:hAnsi="宋体" w:cs="宋体"/>
                      <w:color w:val="000000"/>
                      <w:kern w:val="0"/>
                      <w:szCs w:val="21"/>
                      <w:lang w:eastAsia="zh-CN"/>
                    </w:rPr>
                    <w:t>（</w:t>
                  </w:r>
                  <w:r>
                    <w:rPr>
                      <w:rFonts w:hint="eastAsia" w:ascii="宋体" w:hAnsi="宋体" w:cs="宋体"/>
                      <w:color w:val="000000"/>
                      <w:kern w:val="0"/>
                      <w:szCs w:val="21"/>
                    </w:rPr>
                    <w:t>支出</w:t>
                  </w:r>
                  <w:r>
                    <w:rPr>
                      <w:rFonts w:hint="eastAsia" w:ascii="宋体" w:hAnsi="宋体" w:cs="宋体"/>
                      <w:color w:val="000000"/>
                      <w:kern w:val="0"/>
                      <w:szCs w:val="21"/>
                      <w:lang w:eastAsia="zh-CN"/>
                    </w:rPr>
                    <w:t>、收支</w:t>
                  </w:r>
                  <w:r>
                    <w:rPr>
                      <w:rFonts w:hint="eastAsia" w:ascii="宋体" w:hAnsi="宋体" w:cs="宋体"/>
                      <w:color w:val="000000"/>
                      <w:kern w:val="0"/>
                      <w:szCs w:val="21"/>
                    </w:rPr>
                    <w:t>及结转结余</w:t>
                  </w:r>
                  <w:r>
                    <w:rPr>
                      <w:rFonts w:hint="eastAsia" w:ascii="宋体" w:hAnsi="宋体" w:cs="宋体"/>
                      <w:color w:val="000000"/>
                      <w:kern w:val="0"/>
                      <w:szCs w:val="21"/>
                      <w:lang w:eastAsia="zh-CN"/>
                    </w:rPr>
                    <w:t>等）情况，按要求空表列示。</w:t>
                  </w:r>
                  <w:r>
                    <w:rPr>
                      <w:rFonts w:hint="eastAsia" w:ascii="宋体" w:hAnsi="宋体" w:cs="宋体"/>
                      <w:color w:val="000000"/>
                      <w:kern w:val="0"/>
                      <w:szCs w:val="21"/>
                    </w:rPr>
                    <w:t xml:space="preserve">         </w:t>
                  </w:r>
                </w:p>
              </w:tc>
            </w:tr>
          </w:tbl>
          <w:p>
            <w:pPr>
              <w:widowControl/>
              <w:jc w:val="center"/>
              <w:textAlignment w:val="center"/>
              <w:rPr>
                <w:rFonts w:ascii="黑体" w:hAnsi="宋体" w:eastAsia="黑体" w:cs="黑体"/>
                <w:color w:val="000000" w:themeColor="text1"/>
                <w:sz w:val="32"/>
                <w:szCs w:val="32"/>
                <w14:textFill>
                  <w14:solidFill>
                    <w14:schemeClr w14:val="tx1"/>
                  </w14:solidFill>
                </w14:textFill>
              </w:rPr>
            </w:pP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8"/>
        <w:tblW w:w="9915" w:type="dxa"/>
        <w:jc w:val="center"/>
        <w:tblLayout w:type="autofit"/>
        <w:tblCellMar>
          <w:top w:w="0" w:type="dxa"/>
          <w:left w:w="0" w:type="dxa"/>
          <w:bottom w:w="0" w:type="dxa"/>
          <w:right w:w="0" w:type="dxa"/>
        </w:tblCellMar>
      </w:tblPr>
      <w:tblGrid>
        <w:gridCol w:w="1653"/>
        <w:gridCol w:w="1653"/>
        <w:gridCol w:w="1653"/>
        <w:gridCol w:w="1653"/>
        <w:gridCol w:w="1653"/>
        <w:gridCol w:w="1650"/>
      </w:tblGrid>
      <w:tr>
        <w:tblPrEx>
          <w:tblCellMar>
            <w:top w:w="0" w:type="dxa"/>
            <w:left w:w="0" w:type="dxa"/>
            <w:bottom w:w="0" w:type="dxa"/>
            <w:right w:w="0" w:type="dxa"/>
          </w:tblCellMar>
        </w:tblPrEx>
        <w:trPr>
          <w:trHeight w:val="840" w:hRule="atLeast"/>
          <w:jc w:val="center"/>
        </w:trPr>
        <w:tc>
          <w:tcPr>
            <w:tcW w:w="9915" w:type="dxa"/>
            <w:gridSpan w:val="6"/>
            <w:tcBorders>
              <w:top w:val="nil"/>
              <w:left w:val="nil"/>
              <w:bottom w:val="nil"/>
              <w:right w:val="nil"/>
            </w:tcBorders>
            <w:shd w:val="clear" w:color="auto" w:fill="auto"/>
            <w:noWrap/>
            <w:tcMar>
              <w:top w:w="15" w:type="dxa"/>
              <w:left w:w="15" w:type="dxa"/>
              <w:right w:w="15" w:type="dxa"/>
            </w:tcMar>
            <w:vAlign w:val="center"/>
          </w:tcPr>
          <w:tbl>
            <w:tblPr>
              <w:tblStyle w:val="8"/>
              <w:tblW w:w="8800" w:type="dxa"/>
              <w:tblInd w:w="0" w:type="dxa"/>
              <w:tblLayout w:type="autofit"/>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Cs w:val="21"/>
                      <w:lang w:val="en-US" w:eastAsia="zh-CN"/>
                    </w:rPr>
                    <w:t>注：本部门本年度</w:t>
                  </w:r>
                  <w:r>
                    <w:rPr>
                      <w:rFonts w:hint="eastAsia" w:ascii="宋体" w:hAnsi="宋体" w:cs="宋体"/>
                      <w:color w:val="000000"/>
                      <w:kern w:val="0"/>
                      <w:szCs w:val="21"/>
                      <w:lang w:eastAsia="zh-CN"/>
                    </w:rPr>
                    <w:t>无相关</w:t>
                  </w:r>
                  <w:r>
                    <w:rPr>
                      <w:rFonts w:hint="eastAsia" w:ascii="宋体" w:hAnsi="宋体" w:cs="宋体"/>
                      <w:color w:val="000000"/>
                      <w:kern w:val="0"/>
                      <w:szCs w:val="21"/>
                    </w:rPr>
                    <w:t>收入</w:t>
                  </w:r>
                  <w:r>
                    <w:rPr>
                      <w:rFonts w:hint="eastAsia" w:ascii="宋体" w:hAnsi="宋体" w:cs="宋体"/>
                      <w:color w:val="000000"/>
                      <w:kern w:val="0"/>
                      <w:szCs w:val="21"/>
                      <w:lang w:eastAsia="zh-CN"/>
                    </w:rPr>
                    <w:t>（</w:t>
                  </w:r>
                  <w:r>
                    <w:rPr>
                      <w:rFonts w:hint="eastAsia" w:ascii="宋体" w:hAnsi="宋体" w:cs="宋体"/>
                      <w:color w:val="000000"/>
                      <w:kern w:val="0"/>
                      <w:szCs w:val="21"/>
                    </w:rPr>
                    <w:t>支出</w:t>
                  </w:r>
                  <w:r>
                    <w:rPr>
                      <w:rFonts w:hint="eastAsia" w:ascii="宋体" w:hAnsi="宋体" w:cs="宋体"/>
                      <w:color w:val="000000"/>
                      <w:kern w:val="0"/>
                      <w:szCs w:val="21"/>
                      <w:lang w:eastAsia="zh-CN"/>
                    </w:rPr>
                    <w:t>、收支</w:t>
                  </w:r>
                  <w:r>
                    <w:rPr>
                      <w:rFonts w:hint="eastAsia" w:ascii="宋体" w:hAnsi="宋体" w:cs="宋体"/>
                      <w:color w:val="000000"/>
                      <w:kern w:val="0"/>
                      <w:szCs w:val="21"/>
                    </w:rPr>
                    <w:t>及结转结余</w:t>
                  </w:r>
                  <w:r>
                    <w:rPr>
                      <w:rFonts w:hint="eastAsia" w:ascii="宋体" w:hAnsi="宋体" w:cs="宋体"/>
                      <w:color w:val="000000"/>
                      <w:kern w:val="0"/>
                      <w:szCs w:val="21"/>
                      <w:lang w:eastAsia="zh-CN"/>
                    </w:rPr>
                    <w:t>等）情况，按要求空表列示。</w:t>
                  </w: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kern w:val="0"/>
                      <w:sz w:val="22"/>
                      <w:szCs w:val="22"/>
                    </w:rPr>
                  </w:pPr>
                </w:p>
              </w:tc>
            </w:tr>
          </w:tbl>
          <w:p>
            <w:pPr>
              <w:widowControl/>
              <w:jc w:val="center"/>
              <w:textAlignment w:val="center"/>
              <w:rPr>
                <w:rFonts w:ascii="黑体" w:hAnsi="宋体" w:eastAsia="黑体" w:cs="黑体"/>
                <w:color w:val="000000" w:themeColor="text1"/>
                <w:sz w:val="32"/>
                <w:szCs w:val="32"/>
                <w14:textFill>
                  <w14:solidFill>
                    <w14:schemeClr w14:val="tx1"/>
                  </w14:solidFill>
                </w14:textFill>
              </w:rPr>
            </w:pP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bl>
    <w:p>
      <w:pPr>
        <w:rPr>
          <w:color w:val="000000" w:themeColor="text1"/>
          <w14:textFill>
            <w14:solidFill>
              <w14:schemeClr w14:val="tx1"/>
            </w14:solidFill>
          </w14:textFill>
        </w:rPr>
        <w:sectPr>
          <w:headerReference r:id="rId23" w:type="first"/>
          <w:headerReference r:id="rId22" w:type="default"/>
          <w:footerReference r:id="rId24"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8" name="文本框 2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9510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eG4KAXgCAAAGBQAADgAAAAAAAAABACAA&#10;AAAqAQAAZHJzL2Uyb0RvYy54bWxQSwUGAAAAAAYABgBZAQAAFAYAAAAA&#10;">
                <v:fill type="pattern" on="t" color2="#FFFFFF [3212]" focussize="0,0" r:id="rId30"/>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25"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spacing w:line="584"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一、预算绩效情况说明</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（一）预算绩效管理工作开展情况</w:t>
      </w:r>
    </w:p>
    <w:p>
      <w:pPr>
        <w:numPr>
          <w:ilvl w:val="0"/>
          <w:numId w:val="0"/>
        </w:num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根据预算绩效管理要求，本部门对2019年度整体绩效实现情况和项目支出情况开展绩效评价。组织对2019年度一般公共预算项目支出全面开展绩效自评，项目</w:t>
      </w:r>
      <w:r>
        <w:rPr>
          <w:rFonts w:hint="eastAsia" w:ascii="仿宋" w:hAnsi="仿宋" w:eastAsia="仿宋" w:cs="仿宋"/>
          <w:sz w:val="32"/>
          <w:szCs w:val="32"/>
          <w:lang w:val="en-US" w:eastAsia="zh-CN"/>
        </w:rPr>
        <w:t>1</w:t>
      </w:r>
      <w:r>
        <w:rPr>
          <w:rFonts w:hint="eastAsia" w:ascii="仿宋" w:hAnsi="仿宋" w:eastAsia="仿宋" w:cs="仿宋"/>
          <w:sz w:val="32"/>
          <w:szCs w:val="32"/>
        </w:rPr>
        <w:t>个，涉及资金</w:t>
      </w:r>
      <w:r>
        <w:rPr>
          <w:rFonts w:hint="eastAsia" w:ascii="仿宋" w:hAnsi="仿宋" w:eastAsia="仿宋" w:cs="仿宋"/>
          <w:sz w:val="32"/>
          <w:szCs w:val="32"/>
          <w:lang w:val="en-US" w:eastAsia="zh-CN"/>
        </w:rPr>
        <w:t>18</w:t>
      </w:r>
      <w:r>
        <w:rPr>
          <w:rFonts w:hint="eastAsia" w:ascii="仿宋" w:hAnsi="仿宋" w:eastAsia="仿宋" w:cs="仿宋"/>
          <w:sz w:val="32"/>
          <w:szCs w:val="32"/>
        </w:rPr>
        <w:t>万元，占一般公共预算项目支出总额的</w:t>
      </w:r>
      <w:r>
        <w:rPr>
          <w:rFonts w:hint="eastAsia" w:ascii="仿宋" w:hAnsi="仿宋" w:eastAsia="仿宋" w:cs="仿宋"/>
          <w:sz w:val="32"/>
          <w:szCs w:val="32"/>
          <w:lang w:val="en-US" w:eastAsia="zh-CN"/>
        </w:rPr>
        <w:t>99.96%</w:t>
      </w:r>
      <w:r>
        <w:rPr>
          <w:rFonts w:hint="eastAsia" w:ascii="仿宋" w:hAnsi="仿宋" w:eastAsia="仿宋" w:cs="仿宋"/>
          <w:sz w:val="32"/>
          <w:szCs w:val="32"/>
        </w:rPr>
        <w:t>。通过绩效自评，分析了项目实施取得的绩效，查找了项目实施中存在的问题，为下一步更好的实施项目打下了坚实的基础。</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（二）部门绩效评价结果</w:t>
      </w:r>
    </w:p>
    <w:p>
      <w:pPr>
        <w:numPr>
          <w:ilvl w:val="0"/>
          <w:numId w:val="0"/>
        </w:numPr>
        <w:adjustRightInd w:val="0"/>
        <w:snapToGrid w:val="0"/>
        <w:spacing w:after="0"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1.项目绩效自评结果。</w:t>
      </w:r>
    </w:p>
    <w:p>
      <w:pPr>
        <w:numPr>
          <w:ilvl w:val="0"/>
          <w:numId w:val="0"/>
        </w:num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年大厂回族自治县</w:t>
      </w:r>
      <w:r>
        <w:rPr>
          <w:rFonts w:hint="eastAsia" w:ascii="仿宋" w:hAnsi="仿宋" w:eastAsia="仿宋" w:cs="仿宋"/>
          <w:sz w:val="32"/>
          <w:szCs w:val="32"/>
          <w:lang w:eastAsia="zh-CN"/>
        </w:rPr>
        <w:t>文学艺术界联合会</w:t>
      </w:r>
      <w:r>
        <w:rPr>
          <w:rFonts w:hint="eastAsia" w:ascii="仿宋" w:hAnsi="仿宋" w:eastAsia="仿宋" w:cs="仿宋"/>
          <w:sz w:val="32"/>
          <w:szCs w:val="32"/>
        </w:rPr>
        <w:t>工作已如期完成，综合评分</w:t>
      </w:r>
      <w:r>
        <w:rPr>
          <w:rFonts w:hint="eastAsia" w:ascii="仿宋" w:hAnsi="仿宋" w:eastAsia="仿宋" w:cs="仿宋"/>
          <w:sz w:val="32"/>
          <w:szCs w:val="32"/>
          <w:lang w:val="en-US" w:eastAsia="zh-CN"/>
        </w:rPr>
        <w:t>95.8</w:t>
      </w:r>
      <w:r>
        <w:rPr>
          <w:rFonts w:hint="eastAsia" w:ascii="仿宋" w:hAnsi="仿宋" w:eastAsia="仿宋" w:cs="仿宋"/>
          <w:sz w:val="32"/>
          <w:szCs w:val="32"/>
        </w:rPr>
        <w:t>分。绩效自评等级为“优秀”。</w:t>
      </w:r>
    </w:p>
    <w:p>
      <w:pPr>
        <w:numPr>
          <w:ilvl w:val="0"/>
          <w:numId w:val="0"/>
        </w:num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）文化艺术交流活动经费</w:t>
      </w:r>
      <w:r>
        <w:rPr>
          <w:rFonts w:hint="eastAsia" w:ascii="仿宋" w:hAnsi="仿宋" w:eastAsia="仿宋" w:cs="仿宋"/>
          <w:sz w:val="32"/>
          <w:szCs w:val="32"/>
        </w:rPr>
        <w:t>项目综述：根据年初设定的绩效目标，</w:t>
      </w:r>
      <w:r>
        <w:rPr>
          <w:rFonts w:hint="eastAsia" w:ascii="仿宋" w:hAnsi="仿宋" w:eastAsia="仿宋" w:cs="仿宋"/>
          <w:sz w:val="32"/>
          <w:szCs w:val="32"/>
          <w:lang w:eastAsia="zh-CN"/>
        </w:rPr>
        <w:t>文化艺术交流活动经费</w:t>
      </w:r>
      <w:r>
        <w:rPr>
          <w:rFonts w:hint="eastAsia" w:ascii="仿宋" w:hAnsi="仿宋" w:eastAsia="仿宋" w:cs="仿宋"/>
          <w:sz w:val="32"/>
          <w:szCs w:val="32"/>
        </w:rPr>
        <w:t>项目绩效自评得分为</w:t>
      </w:r>
      <w:r>
        <w:rPr>
          <w:rFonts w:hint="eastAsia" w:ascii="仿宋" w:hAnsi="仿宋" w:eastAsia="仿宋" w:cs="仿宋"/>
          <w:sz w:val="32"/>
          <w:szCs w:val="32"/>
          <w:lang w:val="en-US" w:eastAsia="zh-CN"/>
        </w:rPr>
        <w:t>95.8</w:t>
      </w:r>
      <w:r>
        <w:rPr>
          <w:rFonts w:hint="eastAsia" w:ascii="仿宋" w:hAnsi="仿宋" w:eastAsia="仿宋" w:cs="仿宋"/>
          <w:sz w:val="32"/>
          <w:szCs w:val="32"/>
        </w:rPr>
        <w:t>分（绩效自评表附后）。全年预算数为</w:t>
      </w:r>
      <w:r>
        <w:rPr>
          <w:rFonts w:hint="eastAsia" w:ascii="仿宋" w:hAnsi="仿宋" w:eastAsia="仿宋" w:cs="仿宋"/>
          <w:sz w:val="32"/>
          <w:szCs w:val="32"/>
          <w:lang w:val="en-US" w:eastAsia="zh-CN"/>
        </w:rPr>
        <w:t>18</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17.99</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17.99</w:t>
      </w:r>
      <w:r>
        <w:rPr>
          <w:rFonts w:hint="eastAsia" w:ascii="仿宋" w:hAnsi="仿宋" w:eastAsia="仿宋" w:cs="仿宋"/>
          <w:sz w:val="32"/>
          <w:szCs w:val="32"/>
        </w:rPr>
        <w:t>。</w:t>
      </w:r>
    </w:p>
    <w:p>
      <w:pPr>
        <w:numPr>
          <w:ilvl w:val="0"/>
          <w:numId w:val="0"/>
        </w:num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）文化艺术交流活动经费</w:t>
      </w:r>
      <w:r>
        <w:rPr>
          <w:rFonts w:hint="eastAsia" w:ascii="仿宋" w:hAnsi="仿宋" w:eastAsia="仿宋" w:cs="仿宋"/>
          <w:sz w:val="32"/>
          <w:szCs w:val="32"/>
        </w:rPr>
        <w:t>项目绩效自评综述：201</w:t>
      </w:r>
      <w:r>
        <w:rPr>
          <w:rFonts w:hint="eastAsia" w:ascii="仿宋" w:hAnsi="仿宋" w:eastAsia="仿宋" w:cs="仿宋"/>
          <w:sz w:val="32"/>
          <w:szCs w:val="32"/>
          <w:lang w:val="en-US" w:eastAsia="zh-CN"/>
        </w:rPr>
        <w:t>9</w:t>
      </w:r>
      <w:r>
        <w:rPr>
          <w:rFonts w:hint="eastAsia" w:ascii="仿宋" w:hAnsi="仿宋" w:eastAsia="仿宋" w:cs="仿宋"/>
          <w:sz w:val="32"/>
          <w:szCs w:val="32"/>
        </w:rPr>
        <w:t>年度</w:t>
      </w:r>
      <w:r>
        <w:rPr>
          <w:rFonts w:hint="eastAsia" w:ascii="仿宋" w:hAnsi="仿宋" w:eastAsia="仿宋" w:cs="仿宋"/>
          <w:sz w:val="32"/>
          <w:szCs w:val="32"/>
          <w:lang w:eastAsia="zh-CN"/>
        </w:rPr>
        <w:t>文化艺术交流活动经费</w:t>
      </w:r>
      <w:r>
        <w:rPr>
          <w:rFonts w:hint="eastAsia" w:ascii="仿宋" w:hAnsi="仿宋" w:eastAsia="仿宋" w:cs="仿宋"/>
          <w:sz w:val="32"/>
          <w:szCs w:val="32"/>
        </w:rPr>
        <w:t>资金为</w:t>
      </w:r>
      <w:r>
        <w:rPr>
          <w:rFonts w:hint="eastAsia" w:ascii="仿宋" w:hAnsi="仿宋" w:eastAsia="仿宋" w:cs="仿宋"/>
          <w:sz w:val="32"/>
          <w:szCs w:val="32"/>
          <w:lang w:val="en-US" w:eastAsia="zh-CN"/>
        </w:rPr>
        <w:t>17.99</w:t>
      </w:r>
      <w:r>
        <w:rPr>
          <w:rFonts w:hint="eastAsia" w:ascii="仿宋" w:hAnsi="仿宋" w:eastAsia="仿宋" w:cs="仿宋"/>
          <w:sz w:val="32"/>
          <w:szCs w:val="32"/>
        </w:rPr>
        <w:t>万元，主要用于</w:t>
      </w:r>
      <w:r>
        <w:rPr>
          <w:rFonts w:hint="eastAsia" w:ascii="仿宋" w:hAnsi="仿宋" w:eastAsia="仿宋" w:cs="仿宋"/>
          <w:sz w:val="32"/>
          <w:szCs w:val="32"/>
          <w:lang w:eastAsia="zh-CN"/>
        </w:rPr>
        <w:t>开展送春联下乡、诗、书、画、摄影展和中国好声音之大厂好声音等些列活动</w:t>
      </w:r>
      <w:r>
        <w:rPr>
          <w:rFonts w:hint="eastAsia" w:ascii="仿宋" w:hAnsi="仿宋" w:eastAsia="仿宋" w:cs="仿宋"/>
          <w:sz w:val="32"/>
          <w:szCs w:val="32"/>
        </w:rPr>
        <w:t>，丰富百姓业余生活， 让百姓参与从中更加了解文化。本年资金主要用于</w:t>
      </w:r>
      <w:r>
        <w:rPr>
          <w:rFonts w:hint="eastAsia" w:ascii="仿宋" w:hAnsi="仿宋" w:eastAsia="仿宋" w:cs="仿宋"/>
          <w:sz w:val="32"/>
          <w:szCs w:val="32"/>
          <w:lang w:eastAsia="zh-CN"/>
        </w:rPr>
        <w:t>书画装裱</w:t>
      </w:r>
      <w:r>
        <w:rPr>
          <w:rFonts w:hint="eastAsia" w:ascii="仿宋" w:hAnsi="仿宋" w:eastAsia="仿宋" w:cs="仿宋"/>
          <w:sz w:val="32"/>
          <w:szCs w:val="32"/>
        </w:rPr>
        <w:t>、</w:t>
      </w:r>
      <w:r>
        <w:rPr>
          <w:rFonts w:hint="eastAsia" w:ascii="仿宋" w:hAnsi="仿宋" w:eastAsia="仿宋" w:cs="仿宋"/>
          <w:sz w:val="32"/>
          <w:szCs w:val="32"/>
          <w:lang w:eastAsia="zh-CN"/>
        </w:rPr>
        <w:t>办公用品、笔、墨、纸、砚等购置及</w:t>
      </w:r>
      <w:r>
        <w:rPr>
          <w:rFonts w:hint="eastAsia" w:ascii="仿宋" w:hAnsi="仿宋" w:eastAsia="仿宋" w:cs="仿宋"/>
          <w:sz w:val="32"/>
          <w:szCs w:val="32"/>
        </w:rPr>
        <w:t>设备租赁等方面，取得了良好的社会效应。</w:t>
      </w:r>
    </w:p>
    <w:p>
      <w:pPr>
        <w:keepNext/>
        <w:keepLines/>
        <w:snapToGrid w:val="0"/>
        <w:spacing w:line="580" w:lineRule="exact"/>
        <w:ind w:firstLine="643" w:firstLineChars="200"/>
        <w:outlineLvl w:val="1"/>
        <w:rPr>
          <w:rFonts w:hint="eastAsia" w:ascii="Times New Roman" w:hAnsi="Times New Roman" w:eastAsia="仿宋_GB2312" w:cs="Times New Roman"/>
          <w:b/>
          <w:bCs/>
          <w:color w:val="000000"/>
          <w:sz w:val="32"/>
          <w:szCs w:val="32"/>
          <w:lang w:eastAsia="zh-CN"/>
        </w:rPr>
      </w:pPr>
      <w:r>
        <w:rPr>
          <w:rFonts w:ascii="Times New Roman" w:hAnsi="Times New Roman" w:eastAsia="仿宋_GB2312" w:cs="Times New Roman"/>
          <w:b/>
          <w:bCs/>
          <w:color w:val="000000"/>
          <w:sz w:val="32"/>
          <w:szCs w:val="32"/>
        </w:rPr>
        <w:t>2.财政评价项目绩效评价结果</w:t>
      </w:r>
      <w:r>
        <w:rPr>
          <w:rFonts w:hint="eastAsia" w:ascii="Times New Roman" w:hAnsi="Times New Roman" w:eastAsia="仿宋_GB2312" w:cs="Times New Roman"/>
          <w:b/>
          <w:bCs/>
          <w:color w:val="000000"/>
          <w:sz w:val="32"/>
          <w:szCs w:val="32"/>
          <w:lang w:eastAsia="zh-CN"/>
        </w:rPr>
        <w:t>。</w:t>
      </w:r>
    </w:p>
    <w:p>
      <w:pPr>
        <w:keepNext/>
        <w:keepLines/>
        <w:snapToGrid w:val="0"/>
        <w:spacing w:line="580" w:lineRule="exact"/>
        <w:ind w:firstLine="640" w:firstLineChars="200"/>
        <w:outlineLvl w:val="1"/>
        <w:rPr>
          <w:rFonts w:hint="eastAsia" w:ascii="Times New Roman" w:hAnsi="Times New Roman" w:eastAsia="仿宋_GB2312" w:cs="Times New Roman"/>
          <w:b/>
          <w:bCs/>
          <w:color w:val="000000"/>
          <w:sz w:val="32"/>
          <w:szCs w:val="32"/>
          <w:lang w:eastAsia="zh-CN"/>
        </w:rPr>
      </w:pPr>
      <w:r>
        <w:rPr>
          <w:rFonts w:hint="eastAsia" w:eastAsia="仿宋_GB2312" w:cs="Times New Roman"/>
          <w:b w:val="0"/>
          <w:bCs w:val="0"/>
          <w:color w:val="000000"/>
          <w:sz w:val="32"/>
          <w:szCs w:val="32"/>
          <w:lang w:eastAsia="zh-CN"/>
        </w:rPr>
        <w:t>我</w:t>
      </w:r>
      <w:r>
        <w:rPr>
          <w:rFonts w:hint="eastAsia" w:eastAsia="仿宋_GB2312" w:cs="Times New Roman"/>
          <w:b w:val="0"/>
          <w:bCs w:val="0"/>
          <w:color w:val="000000"/>
          <w:sz w:val="32"/>
          <w:szCs w:val="32"/>
          <w:lang w:val="en-US" w:eastAsia="zh-CN"/>
        </w:rPr>
        <w:t>部门无</w:t>
      </w:r>
      <w:r>
        <w:rPr>
          <w:rFonts w:ascii="Times New Roman" w:hAnsi="Times New Roman" w:eastAsia="仿宋_GB2312" w:cs="Times New Roman"/>
          <w:b w:val="0"/>
          <w:bCs w:val="0"/>
          <w:color w:val="000000"/>
          <w:sz w:val="32"/>
          <w:szCs w:val="32"/>
        </w:rPr>
        <w:t>财政评价项目绩效评价结果</w:t>
      </w:r>
      <w:r>
        <w:rPr>
          <w:rFonts w:hint="eastAsia" w:eastAsia="仿宋_GB2312" w:cs="Times New Roman"/>
          <w:b w:val="0"/>
          <w:bCs w:val="0"/>
          <w:color w:val="000000"/>
          <w:sz w:val="32"/>
          <w:szCs w:val="32"/>
          <w:lang w:eastAsia="zh-CN"/>
        </w:rPr>
        <w:t>。</w:t>
      </w:r>
    </w:p>
    <w:p>
      <w:pPr>
        <w:keepNext/>
        <w:keepLines/>
        <w:numPr>
          <w:ilvl w:val="0"/>
          <w:numId w:val="0"/>
        </w:numPr>
        <w:snapToGrid w:val="0"/>
        <w:spacing w:line="580" w:lineRule="exact"/>
        <w:ind w:firstLine="643" w:firstLineChars="200"/>
        <w:outlineLvl w:val="1"/>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3.</w:t>
      </w:r>
      <w:r>
        <w:rPr>
          <w:rFonts w:ascii="Times New Roman" w:hAnsi="Times New Roman" w:eastAsia="仿宋_GB2312" w:cs="Times New Roman"/>
          <w:b/>
          <w:bCs/>
          <w:color w:val="000000"/>
          <w:sz w:val="32"/>
          <w:szCs w:val="32"/>
        </w:rPr>
        <w:t>部门整体绩效自评结果。</w:t>
      </w:r>
    </w:p>
    <w:p>
      <w:pPr>
        <w:keepNext/>
        <w:keepLines/>
        <w:numPr>
          <w:ilvl w:val="0"/>
          <w:numId w:val="0"/>
        </w:numPr>
        <w:snapToGrid w:val="0"/>
        <w:spacing w:line="580" w:lineRule="exact"/>
        <w:ind w:firstLine="640" w:firstLineChars="200"/>
        <w:outlineLvl w:val="1"/>
        <w:rPr>
          <w:rFonts w:ascii="Times New Roman" w:hAnsi="Times New Roman" w:eastAsia="仿宋_GB2312" w:cs="Times New Roman"/>
          <w:b/>
          <w:bCs/>
          <w:color w:val="000000"/>
          <w:sz w:val="32"/>
          <w:szCs w:val="32"/>
        </w:rPr>
      </w:pPr>
      <w:r>
        <w:rPr>
          <w:rFonts w:ascii="Times New Roman" w:hAnsi="Times New Roman" w:eastAsia="仿宋_GB2312" w:cs="Times New Roman"/>
          <w:sz w:val="32"/>
          <w:szCs w:val="32"/>
        </w:rPr>
        <w:t>本部门对2019年度部门整体绩效进行自评价，自评得分</w:t>
      </w:r>
      <w:r>
        <w:rPr>
          <w:rFonts w:hint="eastAsia" w:eastAsia="仿宋_GB2312" w:cs="Times New Roman"/>
          <w:sz w:val="32"/>
          <w:szCs w:val="32"/>
          <w:lang w:val="en-US" w:eastAsia="zh-CN"/>
        </w:rPr>
        <w:t>95.8</w:t>
      </w:r>
      <w:r>
        <w:rPr>
          <w:rFonts w:ascii="Times New Roman" w:hAnsi="Times New Roman" w:eastAsia="仿宋_GB2312" w:cs="Times New Roman"/>
          <w:sz w:val="32"/>
          <w:szCs w:val="32"/>
        </w:rPr>
        <w:t>分，评价等级为</w:t>
      </w:r>
      <w:r>
        <w:rPr>
          <w:rFonts w:hint="eastAsia" w:eastAsia="仿宋_GB2312" w:cs="Times New Roman"/>
          <w:sz w:val="32"/>
          <w:szCs w:val="32"/>
          <w:lang w:eastAsia="zh-CN"/>
        </w:rPr>
        <w:t>优</w:t>
      </w:r>
      <w:r>
        <w:rPr>
          <w:rFonts w:ascii="Times New Roman" w:hAnsi="Times New Roman" w:eastAsia="仿宋_GB2312" w:cs="Times New Roman"/>
          <w:sz w:val="32"/>
          <w:szCs w:val="32"/>
        </w:rPr>
        <w:t>（优、良、中、差）。从评价情况来看，我</w:t>
      </w:r>
      <w:r>
        <w:rPr>
          <w:rFonts w:hint="eastAsia" w:eastAsia="仿宋_GB2312" w:cs="Times New Roman"/>
          <w:sz w:val="32"/>
          <w:szCs w:val="32"/>
          <w:lang w:eastAsia="zh-CN"/>
        </w:rPr>
        <w:t>会</w:t>
      </w:r>
      <w:r>
        <w:rPr>
          <w:rFonts w:ascii="Times New Roman" w:hAnsi="Times New Roman" w:eastAsia="仿宋_GB2312" w:cs="Times New Roman"/>
          <w:sz w:val="32"/>
          <w:szCs w:val="32"/>
        </w:rPr>
        <w:t>较好完成了2019 年履行职能职责和各项重点工作任务，整体绩效情况较为理想，总体上达到了预算绩效管理的要求</w:t>
      </w:r>
      <w:r>
        <w:rPr>
          <w:rFonts w:hint="eastAsia" w:eastAsia="仿宋_GB2312" w:cs="Times New Roman"/>
          <w:sz w:val="32"/>
          <w:szCs w:val="32"/>
          <w:lang w:eastAsia="zh-CN"/>
        </w:rPr>
        <w:t>。</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二、绩效公开表格</w:t>
      </w:r>
    </w:p>
    <w:p>
      <w:pPr>
        <w:widowControl/>
        <w:jc w:val="left"/>
        <w:rPr>
          <w:rFonts w:ascii="Times New Roman" w:hAnsi="Times New Roman" w:cs="Times New Roman"/>
          <w:color w:val="000000" w:themeColor="text1"/>
          <w14:textFill>
            <w14:solidFill>
              <w14:schemeClr w14:val="tx1"/>
            </w14:solidFill>
          </w14:textFill>
        </w:rPr>
        <w:sectPr>
          <w:headerReference r:id="rId26" w:type="default"/>
          <w:pgSz w:w="11906" w:h="16838"/>
          <w:pgMar w:top="1701" w:right="1417" w:bottom="1281" w:left="1417" w:header="851" w:footer="992" w:gutter="0"/>
          <w:pgNumType w:fmt="numberInDash"/>
          <w:cols w:space="0" w:num="1"/>
          <w:docGrid w:type="lines" w:linePitch="312" w:charSpace="0"/>
        </w:sectPr>
      </w:pPr>
    </w:p>
    <w:tbl>
      <w:tblPr>
        <w:tblStyle w:val="8"/>
        <w:tblpPr w:leftFromText="180" w:rightFromText="180" w:vertAnchor="text" w:horzAnchor="page" w:tblpX="1507" w:tblpY="-47"/>
        <w:tblOverlap w:val="never"/>
        <w:tblW w:w="89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9"/>
        <w:gridCol w:w="619"/>
        <w:gridCol w:w="1532"/>
        <w:gridCol w:w="638"/>
        <w:gridCol w:w="537"/>
        <w:gridCol w:w="360"/>
        <w:gridCol w:w="780"/>
        <w:gridCol w:w="1403"/>
        <w:gridCol w:w="442"/>
        <w:gridCol w:w="319"/>
        <w:gridCol w:w="111"/>
        <w:gridCol w:w="775"/>
        <w:gridCol w:w="640"/>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40" w:type="dxa"/>
          <w:trHeight w:val="966" w:hRule="atLeast"/>
        </w:trPr>
        <w:tc>
          <w:tcPr>
            <w:tcW w:w="87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8975"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rPr>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777"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eastAsia" w:eastAsia="仿宋_GB2312"/>
                <w:kern w:val="0"/>
                <w:sz w:val="24"/>
                <w:lang w:val="en-US" w:eastAsia="zh-CN"/>
              </w:rPr>
            </w:pPr>
            <w:r>
              <w:rPr>
                <w:rFonts w:hint="eastAsia" w:eastAsia="仿宋_GB2312"/>
                <w:kern w:val="0"/>
                <w:sz w:val="24"/>
                <w:lang w:val="en-US" w:eastAsia="zh-CN"/>
              </w:rPr>
              <w:t>文化艺术交流活动经费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3847" w:type="dxa"/>
            <w:gridSpan w:val="5"/>
            <w:tcBorders>
              <w:top w:val="single" w:color="auto" w:sz="4" w:space="0"/>
              <w:left w:val="nil"/>
              <w:bottom w:val="single" w:color="auto" w:sz="4" w:space="0"/>
              <w:right w:val="single" w:color="auto" w:sz="4" w:space="0"/>
              <w:tl2br w:val="nil"/>
              <w:tr2bl w:val="nil"/>
            </w:tcBorders>
            <w:vAlign w:val="center"/>
          </w:tcPr>
          <w:tbl>
            <w:tblPr>
              <w:tblStyle w:val="8"/>
              <w:tblW w:w="2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38" w:type="dxa"/>
                  <w:tcBorders>
                    <w:top w:val="single" w:color="auto" w:sz="4" w:space="0"/>
                    <w:left w:val="nil"/>
                    <w:bottom w:val="single" w:color="auto" w:sz="4" w:space="0"/>
                    <w:right w:val="single" w:color="auto" w:sz="4" w:space="0"/>
                    <w:tl2br w:val="nil"/>
                    <w:tr2bl w:val="nil"/>
                  </w:tcBorders>
                  <w:vAlign w:val="center"/>
                </w:tcPr>
                <w:p>
                  <w:pPr>
                    <w:widowControl/>
                    <w:tabs>
                      <w:tab w:val="left" w:pos="287"/>
                    </w:tabs>
                    <w:spacing w:line="240" w:lineRule="exact"/>
                    <w:jc w:val="left"/>
                    <w:rPr>
                      <w:rFonts w:hint="eastAsia" w:eastAsia="仿宋_GB2312"/>
                      <w:kern w:val="0"/>
                      <w:sz w:val="24"/>
                      <w:lang w:eastAsia="zh-CN"/>
                    </w:rPr>
                  </w:pPr>
                  <w:r>
                    <w:rPr>
                      <w:rFonts w:hint="eastAsia" w:eastAsia="仿宋_GB2312"/>
                      <w:kern w:val="0"/>
                      <w:sz w:val="24"/>
                      <w:lang w:eastAsia="zh-CN"/>
                    </w:rPr>
                    <w:tab/>
                  </w:r>
                  <w:r>
                    <w:rPr>
                      <w:rFonts w:hint="eastAsia" w:eastAsia="仿宋_GB2312"/>
                      <w:kern w:val="0"/>
                      <w:sz w:val="24"/>
                      <w:lang w:eastAsia="zh-CN"/>
                    </w:rPr>
                    <w:t>大厂回族自治县文学艺术界联合会</w:t>
                  </w:r>
                </w:p>
              </w:tc>
            </w:tr>
          </w:tbl>
          <w:p>
            <w:pPr>
              <w:widowControl/>
              <w:spacing w:line="240" w:lineRule="exact"/>
              <w:jc w:val="center"/>
              <w:rPr>
                <w:rFonts w:eastAsia="仿宋_GB2312"/>
                <w:kern w:val="0"/>
                <w:sz w:val="24"/>
              </w:rPr>
            </w:pPr>
          </w:p>
        </w:tc>
        <w:tc>
          <w:tcPr>
            <w:tcW w:w="14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527" w:type="dxa"/>
            <w:gridSpan w:val="6"/>
            <w:tcBorders>
              <w:top w:val="single" w:color="auto" w:sz="4" w:space="0"/>
              <w:left w:val="nil"/>
              <w:bottom w:val="single" w:color="auto" w:sz="4" w:space="0"/>
              <w:right w:val="single" w:color="auto" w:sz="4" w:space="0"/>
              <w:tl2br w:val="nil"/>
              <w:tr2bl w:val="nil"/>
            </w:tcBorders>
            <w:vAlign w:val="center"/>
          </w:tcPr>
          <w:p>
            <w:pPr>
              <w:widowControl/>
              <w:tabs>
                <w:tab w:val="left" w:pos="287"/>
              </w:tabs>
              <w:spacing w:line="240" w:lineRule="exact"/>
              <w:jc w:val="left"/>
              <w:rPr>
                <w:rFonts w:hint="eastAsia" w:eastAsia="仿宋_GB2312"/>
                <w:kern w:val="0"/>
                <w:sz w:val="24"/>
                <w:lang w:eastAsia="zh-CN"/>
              </w:rPr>
            </w:pPr>
            <w:r>
              <w:rPr>
                <w:rFonts w:hint="eastAsia" w:eastAsia="仿宋_GB2312"/>
                <w:kern w:val="0"/>
                <w:sz w:val="24"/>
                <w:lang w:eastAsia="zh-CN"/>
              </w:rPr>
              <w:tab/>
            </w:r>
            <w:r>
              <w:rPr>
                <w:rFonts w:hint="eastAsia" w:eastAsia="仿宋_GB2312"/>
                <w:kern w:val="0"/>
                <w:sz w:val="24"/>
                <w:lang w:eastAsia="zh-CN"/>
              </w:rPr>
              <w:t>大厂回族自治县文学艺术界联合会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7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4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8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8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rPr>
        <w:tc>
          <w:tcPr>
            <w:tcW w:w="119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8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7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14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17.99</w:t>
            </w:r>
          </w:p>
        </w:tc>
        <w:tc>
          <w:tcPr>
            <w:tcW w:w="7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8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8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rPr>
        <w:tc>
          <w:tcPr>
            <w:tcW w:w="119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7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14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17.99</w:t>
            </w:r>
          </w:p>
        </w:tc>
        <w:tc>
          <w:tcPr>
            <w:tcW w:w="7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8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rPr>
        <w:tc>
          <w:tcPr>
            <w:tcW w:w="57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46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930"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579" w:type="dxa"/>
            <w:vMerge w:val="continue"/>
            <w:tcBorders>
              <w:top w:val="nil"/>
              <w:left w:val="single" w:color="auto" w:sz="4" w:space="0"/>
              <w:bottom w:val="single" w:color="auto" w:sz="4" w:space="0"/>
              <w:right w:val="single" w:color="auto" w:sz="4" w:space="0"/>
              <w:tl2br w:val="nil"/>
              <w:tr2bl w:val="nil"/>
            </w:tcBorders>
            <w:vAlign w:val="center"/>
          </w:tcPr>
          <w:p/>
        </w:tc>
        <w:tc>
          <w:tcPr>
            <w:tcW w:w="446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通过进一步加大京津冀文艺协同发展力度，增加艺术交流频率，扩大各类展演规模,实现文艺队伍不断扩大、文艺水平明显提高、文艺氛围日益浓厚、文艺助推力显著增强。</w:t>
            </w:r>
          </w:p>
        </w:tc>
        <w:tc>
          <w:tcPr>
            <w:tcW w:w="3930"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通过各类文艺活动提高我县文艺爱好者的文化水平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579"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1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5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1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1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4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4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4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6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rPr>
        <w:tc>
          <w:tcPr>
            <w:tcW w:w="579"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53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1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开展文艺活动种类</w:t>
            </w:r>
          </w:p>
        </w:tc>
        <w:tc>
          <w:tcPr>
            <w:tcW w:w="11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6类</w:t>
            </w:r>
          </w:p>
        </w:tc>
        <w:tc>
          <w:tcPr>
            <w:tcW w:w="14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6类</w:t>
            </w:r>
          </w:p>
        </w:tc>
        <w:tc>
          <w:tcPr>
            <w:tcW w:w="44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4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6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trPr>
        <w:tc>
          <w:tcPr>
            <w:tcW w:w="579"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tc>
        <w:tc>
          <w:tcPr>
            <w:tcW w:w="153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1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合格率</w:t>
            </w:r>
          </w:p>
        </w:tc>
        <w:tc>
          <w:tcPr>
            <w:tcW w:w="11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4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4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4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6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trPr>
        <w:tc>
          <w:tcPr>
            <w:tcW w:w="579"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tc>
        <w:tc>
          <w:tcPr>
            <w:tcW w:w="153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1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rPr>
              <w:t>按时开展</w:t>
            </w:r>
          </w:p>
        </w:tc>
        <w:tc>
          <w:tcPr>
            <w:tcW w:w="11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=1年</w:t>
            </w:r>
          </w:p>
        </w:tc>
        <w:tc>
          <w:tcPr>
            <w:tcW w:w="140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=1年</w:t>
            </w:r>
          </w:p>
        </w:tc>
        <w:tc>
          <w:tcPr>
            <w:tcW w:w="44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6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79"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tc>
        <w:tc>
          <w:tcPr>
            <w:tcW w:w="153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1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项目预算控制数</w:t>
            </w:r>
          </w:p>
        </w:tc>
        <w:tc>
          <w:tcPr>
            <w:tcW w:w="11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≤18万元</w:t>
            </w:r>
          </w:p>
        </w:tc>
        <w:tc>
          <w:tcPr>
            <w:tcW w:w="14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≤17.99万元</w:t>
            </w:r>
          </w:p>
        </w:tc>
        <w:tc>
          <w:tcPr>
            <w:tcW w:w="44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16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改进活动方式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rPr>
        <w:tc>
          <w:tcPr>
            <w:tcW w:w="579"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tc>
        <w:tc>
          <w:tcPr>
            <w:tcW w:w="153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175" w:type="dxa"/>
            <w:gridSpan w:val="2"/>
            <w:tcBorders>
              <w:top w:val="single" w:color="auto" w:sz="4" w:space="0"/>
              <w:left w:val="nil"/>
              <w:bottom w:val="single" w:color="auto" w:sz="4" w:space="0"/>
              <w:right w:val="single" w:color="auto" w:sz="4" w:space="0"/>
              <w:tl2br w:val="nil"/>
              <w:tr2bl w:val="nil"/>
            </w:tcBorders>
            <w:vAlign w:val="center"/>
          </w:tcPr>
          <w:p>
            <w:pPr>
              <w:pStyle w:val="5"/>
              <w:bidi w:val="0"/>
            </w:pPr>
          </w:p>
          <w:tbl>
            <w:tblPr>
              <w:tblStyle w:val="8"/>
              <w:tblW w:w="382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38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bidi w:val="0"/>
                  </w:pPr>
                  <w:r>
                    <w:rPr>
                      <w:rFonts w:hint="default"/>
                      <w:lang w:val="en-US" w:eastAsia="zh-CN"/>
                    </w:rPr>
                    <w:t>持续提高文艺爱好者的艺术水平，努力增强广大群众的幸福指数。</w:t>
                  </w:r>
                </w:p>
              </w:tc>
            </w:tr>
          </w:tbl>
          <w:p>
            <w:pPr>
              <w:widowControl/>
              <w:spacing w:line="240" w:lineRule="exact"/>
              <w:jc w:val="left"/>
              <w:rPr>
                <w:rFonts w:eastAsia="仿宋_GB2312"/>
                <w:color w:val="000000"/>
                <w:kern w:val="0"/>
                <w:sz w:val="24"/>
              </w:rPr>
            </w:pPr>
          </w:p>
        </w:tc>
        <w:tc>
          <w:tcPr>
            <w:tcW w:w="11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≤5000人</w:t>
            </w:r>
          </w:p>
        </w:tc>
        <w:tc>
          <w:tcPr>
            <w:tcW w:w="14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≥5000人</w:t>
            </w:r>
          </w:p>
        </w:tc>
        <w:tc>
          <w:tcPr>
            <w:tcW w:w="44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4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w:t>
            </w:r>
          </w:p>
        </w:tc>
        <w:tc>
          <w:tcPr>
            <w:tcW w:w="16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加大宣传力度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rPr>
        <w:tc>
          <w:tcPr>
            <w:tcW w:w="579"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53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1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14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44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c>
          <w:tcPr>
            <w:tcW w:w="16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增加服务对象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6448"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4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4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95.8</w:t>
            </w:r>
          </w:p>
        </w:tc>
        <w:tc>
          <w:tcPr>
            <w:tcW w:w="16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sectPr>
          <w:pgSz w:w="11907" w:h="16839"/>
          <w:pgMar w:top="1440" w:right="1800" w:bottom="1440" w:left="1800" w:header="851" w:footer="992" w:gutter="0"/>
          <w:cols w:space="720" w:num="1"/>
          <w:docGrid w:type="lines" w:linePitch="326" w:charSpace="0"/>
        </w:sectPr>
      </w:pPr>
    </w:p>
    <w:tbl>
      <w:tblPr>
        <w:tblStyle w:val="8"/>
        <w:tblW w:w="13902" w:type="dxa"/>
        <w:tblInd w:w="0" w:type="dxa"/>
        <w:tblLayout w:type="fixed"/>
        <w:tblCellMar>
          <w:top w:w="0" w:type="dxa"/>
          <w:left w:w="0" w:type="dxa"/>
          <w:bottom w:w="0" w:type="dxa"/>
          <w:right w:w="0" w:type="dxa"/>
        </w:tblCellMar>
      </w:tblPr>
      <w:tblGrid>
        <w:gridCol w:w="1004"/>
        <w:gridCol w:w="1048"/>
        <w:gridCol w:w="666"/>
        <w:gridCol w:w="1522"/>
        <w:gridCol w:w="1395"/>
        <w:gridCol w:w="2055"/>
        <w:gridCol w:w="1082"/>
        <w:gridCol w:w="1884"/>
        <w:gridCol w:w="1714"/>
        <w:gridCol w:w="1532"/>
      </w:tblGrid>
      <w:tr>
        <w:tblPrEx>
          <w:tblCellMar>
            <w:top w:w="0" w:type="dxa"/>
            <w:left w:w="0" w:type="dxa"/>
            <w:bottom w:w="0" w:type="dxa"/>
            <w:right w:w="0" w:type="dxa"/>
          </w:tblCellMar>
        </w:tblPrEx>
        <w:trPr>
          <w:trHeight w:val="873" w:hRule="atLeast"/>
        </w:trPr>
        <w:tc>
          <w:tcPr>
            <w:tcW w:w="13902" w:type="dxa"/>
            <w:gridSpan w:val="10"/>
            <w:tcBorders>
              <w:top w:val="nil"/>
              <w:left w:val="nil"/>
              <w:bottom w:val="nil"/>
              <w:right w:val="nil"/>
            </w:tcBorders>
            <w:shd w:val="clear" w:color="auto" w:fill="auto"/>
            <w:noWrap/>
            <w:tcMar>
              <w:top w:w="10" w:type="dxa"/>
              <w:left w:w="10" w:type="dxa"/>
              <w:right w:w="10" w:type="dxa"/>
            </w:tcMar>
            <w:vAlign w:val="center"/>
          </w:tcPr>
          <w:p>
            <w:pPr>
              <w:spacing w:line="584" w:lineRule="exact"/>
              <w:jc w:val="center"/>
              <w:rPr>
                <w:rStyle w:val="15"/>
                <w:rFonts w:ascii="Times New Roman" w:hAnsi="Times New Roman" w:eastAsia="方正小标宋简体" w:cs="Times New Roman"/>
                <w:sz w:val="44"/>
                <w:szCs w:val="44"/>
              </w:rPr>
            </w:pPr>
            <w:r>
              <w:rPr>
                <w:rFonts w:ascii="Times New Roman" w:hAnsi="Times New Roman" w:eastAsia="仿宋_GB2312" w:cs="Times New Roman"/>
                <w:b/>
                <w:bCs/>
                <w:sz w:val="32"/>
                <w:szCs w:val="32"/>
              </w:rPr>
              <w:br w:type="page"/>
            </w:r>
            <w:r>
              <w:rPr>
                <w:rStyle w:val="15"/>
                <w:rFonts w:ascii="Times New Roman" w:hAnsi="Times New Roman" w:eastAsia="方正小标宋简体" w:cs="Times New Roman"/>
                <w:sz w:val="44"/>
                <w:szCs w:val="44"/>
              </w:rPr>
              <w:t>部门（单位）整体绩效自评表</w:t>
            </w:r>
          </w:p>
          <w:p>
            <w:pPr>
              <w:spacing w:line="584" w:lineRule="exact"/>
              <w:jc w:val="center"/>
              <w:rPr>
                <w:rFonts w:ascii="Times New Roman" w:hAnsi="Times New Roman" w:eastAsia="等线" w:cs="Times New Roman"/>
                <w:color w:val="000000"/>
                <w:sz w:val="28"/>
                <w:szCs w:val="28"/>
              </w:rPr>
            </w:pPr>
            <w:r>
              <w:rPr>
                <w:rFonts w:ascii="Times New Roman" w:hAnsi="Times New Roman" w:eastAsia="仿宋_GB2312" w:cs="Times New Roman"/>
                <w:color w:val="000000"/>
                <w:sz w:val="28"/>
                <w:szCs w:val="28"/>
              </w:rPr>
              <w:t>（  年度）</w:t>
            </w:r>
          </w:p>
        </w:tc>
      </w:tr>
      <w:tr>
        <w:tblPrEx>
          <w:tblCellMar>
            <w:top w:w="0" w:type="dxa"/>
            <w:left w:w="0" w:type="dxa"/>
            <w:bottom w:w="0" w:type="dxa"/>
            <w:right w:w="0" w:type="dxa"/>
          </w:tblCellMar>
        </w:tblPrEx>
        <w:trPr>
          <w:trHeight w:val="355" w:hRule="atLeast"/>
        </w:trPr>
        <w:tc>
          <w:tcPr>
            <w:tcW w:w="424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部门（单位）名称</w:t>
            </w:r>
          </w:p>
        </w:tc>
        <w:tc>
          <w:tcPr>
            <w:tcW w:w="9662"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690"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年度主要任务</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重点工作任务名称</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重点工作任务完成情况</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拟对应安排的重点项目</w:t>
            </w:r>
            <w:r>
              <w:rPr>
                <w:rStyle w:val="20"/>
                <w:rFonts w:eastAsia="宋体"/>
              </w:rPr>
              <w:t xml:space="preserve">  </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项目完成情况</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预算数</w:t>
            </w:r>
            <w:r>
              <w:rPr>
                <w:rStyle w:val="20"/>
                <w:rFonts w:eastAsia="等线"/>
              </w:rPr>
              <w:br w:type="textWrapping"/>
            </w:r>
            <w:r>
              <w:rPr>
                <w:rStyle w:val="19"/>
                <w:rFonts w:ascii="Times New Roman" w:hAnsi="Times New Roman" w:cs="Times New Roman"/>
              </w:rPr>
              <w:t>（万元）</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其中：财政拨款</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执行数</w:t>
            </w:r>
            <w:r>
              <w:rPr>
                <w:rStyle w:val="20"/>
                <w:rFonts w:eastAsia="等线"/>
              </w:rPr>
              <w:br w:type="textWrapping"/>
            </w:r>
            <w:r>
              <w:rPr>
                <w:rStyle w:val="19"/>
                <w:rFonts w:ascii="Times New Roman" w:hAnsi="Times New Roman" w:cs="Times New Roman"/>
              </w:rPr>
              <w:t>（万元）</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其中：财政拨款</w:t>
            </w:r>
          </w:p>
        </w:tc>
      </w:tr>
      <w:tr>
        <w:tblPrEx>
          <w:tblCellMar>
            <w:top w:w="0" w:type="dxa"/>
            <w:left w:w="0" w:type="dxa"/>
            <w:bottom w:w="0" w:type="dxa"/>
            <w:right w:w="0" w:type="dxa"/>
          </w:tblCellMar>
        </w:tblPrEx>
        <w:trPr>
          <w:trHeight w:val="115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18"/>
                <w:szCs w:val="18"/>
              </w:rPr>
            </w:pPr>
            <w:r>
              <w:rPr>
                <w:rStyle w:val="19"/>
                <w:rFonts w:hint="eastAsia" w:eastAsia="仿宋_GB2312" w:cs="Times New Roman"/>
                <w:lang w:eastAsia="zh-CN"/>
              </w:rPr>
              <w:t>文化艺术交流活动经费</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18"/>
                <w:szCs w:val="18"/>
              </w:rPr>
            </w:pPr>
            <w:r>
              <w:rPr>
                <w:rStyle w:val="19"/>
                <w:rFonts w:ascii="Times New Roman" w:hAnsi="Times New Roman" w:cs="Times New Roman"/>
              </w:rPr>
              <w:t>推动京津冀三地</w:t>
            </w:r>
            <w:r>
              <w:rPr>
                <w:rStyle w:val="19"/>
                <w:rFonts w:hint="eastAsia" w:eastAsia="仿宋_GB2312" w:cs="Times New Roman"/>
                <w:lang w:eastAsia="zh-CN"/>
              </w:rPr>
              <w:t>文化艺术交流</w:t>
            </w:r>
            <w:r>
              <w:rPr>
                <w:rStyle w:val="19"/>
                <w:rFonts w:ascii="Times New Roman" w:hAnsi="Times New Roman" w:cs="Times New Roman"/>
              </w:rPr>
              <w:t>准出和准入有效衔接。</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cs="Times New Roman"/>
                <w:color w:val="000000"/>
                <w:sz w:val="18"/>
                <w:szCs w:val="18"/>
              </w:rPr>
            </w:pPr>
            <w:r>
              <w:rPr>
                <w:rStyle w:val="19"/>
                <w:rFonts w:hint="eastAsia" w:hAnsi="Cambria" w:eastAsia="仿宋_GB2312" w:cs="Times New Roman"/>
                <w:lang w:val="en-US" w:eastAsia="zh-CN"/>
              </w:rPr>
              <w:t>1、</w:t>
            </w:r>
            <w:r>
              <w:rPr>
                <w:rStyle w:val="19"/>
                <w:rFonts w:hint="eastAsia" w:hAnsi="Cambria" w:eastAsia="仿宋_GB2312" w:cs="Times New Roman"/>
                <w:lang w:val="zh-CN" w:eastAsia="zh-CN"/>
              </w:rPr>
              <w:t>福送万家送春联下乡活动</w:t>
            </w:r>
            <w:r>
              <w:rPr>
                <w:rStyle w:val="19"/>
                <w:rFonts w:hint="eastAsia" w:hAnsi="Cambria" w:eastAsia="仿宋_GB2312" w:cs="Times New Roman"/>
                <w:lang w:val="en-US" w:eastAsia="zh-CN"/>
              </w:rPr>
              <w:t>2、</w:t>
            </w:r>
            <w:r>
              <w:rPr>
                <w:rStyle w:val="19"/>
                <w:rFonts w:hint="eastAsia" w:hAnsi="Cambria" w:eastAsia="仿宋_GB2312" w:cs="Times New Roman"/>
                <w:lang w:val="zh-CN" w:eastAsia="zh-CN"/>
              </w:rPr>
              <w:t>幽燕丹青平谷、通州、大厂、蓟县京津冀书法美术精品展</w:t>
            </w:r>
            <w:r>
              <w:rPr>
                <w:rStyle w:val="19"/>
                <w:rFonts w:hint="eastAsia" w:hAnsi="Cambria" w:eastAsia="仿宋_GB2312" w:cs="Times New Roman"/>
                <w:lang w:val="en-US" w:eastAsia="zh-CN"/>
              </w:rPr>
              <w:t>3、</w:t>
            </w:r>
            <w:r>
              <w:rPr>
                <w:rStyle w:val="19"/>
                <w:rFonts w:hint="eastAsia" w:hAnsi="Cambria" w:eastAsia="仿宋_GB2312" w:cs="Times New Roman"/>
                <w:lang w:val="zh-CN" w:eastAsia="zh-CN"/>
              </w:rPr>
              <w:t>“歌唱祖国”庆祝建国70周年大厂好声音文艺晚会</w:t>
            </w:r>
            <w:r>
              <w:rPr>
                <w:rStyle w:val="19"/>
                <w:rFonts w:hint="eastAsia" w:hAnsi="Cambria" w:eastAsia="仿宋_GB2312" w:cs="Times New Roman"/>
                <w:lang w:val="en-US" w:eastAsia="zh-CN"/>
              </w:rPr>
              <w:t>4、</w:t>
            </w:r>
            <w:r>
              <w:rPr>
                <w:rStyle w:val="19"/>
                <w:rFonts w:hint="eastAsia" w:hAnsi="Cambria" w:eastAsia="仿宋_GB2312" w:cs="Times New Roman"/>
                <w:lang w:val="zh-CN" w:eastAsia="zh-CN"/>
              </w:rPr>
              <w:t>“戏曲之春”助力戏曲</w:t>
            </w:r>
            <w:r>
              <w:rPr>
                <w:rStyle w:val="19"/>
                <w:rFonts w:hint="eastAsia" w:hAnsi="Cambria" w:eastAsia="仿宋_GB2312" w:cs="Times New Roman"/>
                <w:lang w:val="en-US" w:eastAsia="zh-CN"/>
              </w:rPr>
              <w:t>5、</w:t>
            </w:r>
            <w:r>
              <w:rPr>
                <w:rStyle w:val="19"/>
                <w:rFonts w:hint="eastAsia" w:hAnsi="Cambria" w:eastAsia="仿宋_GB2312" w:cs="Times New Roman"/>
                <w:lang w:val="zh-CN" w:eastAsia="zh-CN"/>
              </w:rPr>
              <w:t>小镇大厂戏迷歌会“祝福祖国”庆祝建国70周年</w:t>
            </w:r>
            <w:r>
              <w:rPr>
                <w:rStyle w:val="19"/>
                <w:rFonts w:hint="eastAsia" w:hAnsi="Cambria" w:eastAsia="仿宋_GB2312" w:cs="Times New Roman"/>
                <w:lang w:val="en-US" w:eastAsia="zh-CN"/>
              </w:rPr>
              <w:t>6、</w:t>
            </w:r>
            <w:r>
              <w:rPr>
                <w:rStyle w:val="19"/>
                <w:rFonts w:hint="eastAsia" w:hAnsi="Cambria" w:eastAsia="仿宋_GB2312" w:cs="Times New Roman"/>
                <w:lang w:val="zh-CN" w:eastAsia="zh-CN"/>
              </w:rPr>
              <w:t>诗书画摄影精品展鲍邱情诗词集出版</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Style w:val="19"/>
                <w:rFonts w:hint="eastAsia" w:hAnsi="Cambria" w:eastAsia="仿宋_GB2312" w:cs="Times New Roman"/>
                <w:lang w:eastAsia="zh-CN"/>
              </w:rPr>
              <w:t>项目已全面完成</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18</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18</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17.99</w:t>
            </w:r>
          </w:p>
        </w:tc>
      </w:tr>
      <w:tr>
        <w:tblPrEx>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668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金额合计</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534"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rPr>
              <w:t>一级指标</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二级指标</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三级指标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目标值</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自评实际值</w:t>
            </w:r>
          </w:p>
        </w:tc>
        <w:tc>
          <w:tcPr>
            <w:tcW w:w="1714" w:type="dxa"/>
            <w:tcBorders>
              <w:top w:val="single" w:color="000000" w:sz="4" w:space="0"/>
              <w:left w:val="nil"/>
              <w:bottom w:val="nil"/>
              <w:right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权重</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自评得分</w:t>
            </w:r>
          </w:p>
        </w:tc>
      </w:tr>
      <w:tr>
        <w:tblPrEx>
          <w:tblCellMar>
            <w:top w:w="0" w:type="dxa"/>
            <w:left w:w="0" w:type="dxa"/>
            <w:bottom w:w="0" w:type="dxa"/>
            <w:right w:w="0" w:type="dxa"/>
          </w:tblCellMar>
        </w:tblPrEx>
        <w:trPr>
          <w:trHeight w:val="40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部门管理（40分）</w:t>
            </w: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资金</w:t>
            </w:r>
            <w:r>
              <w:rPr>
                <w:rStyle w:val="21"/>
                <w:rFonts w:ascii="Times New Roman" w:hAnsi="Times New Roman" w:cs="Times New Roman"/>
              </w:rPr>
              <w:br w:type="textWrapping"/>
            </w:r>
            <w:r>
              <w:rPr>
                <w:rStyle w:val="21"/>
                <w:rFonts w:ascii="Times New Roman" w:hAnsi="Times New Roman" w:cs="Times New Roman"/>
              </w:rPr>
              <w:t>投入</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预算完成率</w:t>
            </w:r>
            <w:r>
              <w:rPr>
                <w:rStyle w:val="22"/>
                <w:rFonts w:eastAsia="等线"/>
              </w:rPr>
              <w:t xml:space="preserve"> </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≥9</w:t>
            </w:r>
            <w:r>
              <w:rPr>
                <w:rStyle w:val="19"/>
                <w:rFonts w:hint="eastAsia" w:ascii="Times New Roman" w:hAnsi="Times New Roman" w:eastAsia="仿宋_GB2312" w:cs="Times New Roman"/>
                <w:lang w:val="en-US" w:eastAsia="zh-CN"/>
              </w:rPr>
              <w:t>9</w:t>
            </w:r>
            <w:r>
              <w:rPr>
                <w:rStyle w:val="19"/>
                <w:rFonts w:ascii="Times New Roman" w:hAnsi="Times New Roman" w:cs="Times New Roman"/>
              </w:rPr>
              <w:t>%</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hint="eastAsia" w:eastAsia="等线" w:cs="Times New Roman"/>
                <w:color w:val="000000"/>
                <w:sz w:val="18"/>
                <w:szCs w:val="18"/>
                <w:lang w:val="en-US" w:eastAsia="zh-CN"/>
              </w:rPr>
              <w:t>10</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hint="eastAsia" w:eastAsia="等线" w:cs="Times New Roman"/>
                <w:color w:val="000000"/>
                <w:sz w:val="18"/>
                <w:szCs w:val="18"/>
                <w:lang w:val="en-US" w:eastAsia="zh-CN"/>
              </w:rPr>
              <w:t>9.9</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预算调整率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hint="eastAsia" w:eastAsia="等线" w:cs="Times New Roman"/>
                <w:color w:val="000000"/>
                <w:sz w:val="18"/>
                <w:szCs w:val="18"/>
                <w:lang w:val="en-US" w:eastAsia="zh-CN"/>
              </w:rPr>
              <w:t>10</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hint="eastAsia" w:eastAsia="等线" w:cs="Times New Roman"/>
                <w:color w:val="000000"/>
                <w:sz w:val="18"/>
                <w:szCs w:val="18"/>
                <w:lang w:val="en-US" w:eastAsia="zh-CN"/>
              </w:rPr>
              <w:t>9.9</w:t>
            </w:r>
          </w:p>
        </w:tc>
      </w:tr>
      <w:tr>
        <w:tblPrEx>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支出进度率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9"/>
                <w:rFonts w:ascii="Times New Roman" w:hAnsi="Times New Roman" w:cs="Times New Roman"/>
              </w:rPr>
              <w:t>≥</w:t>
            </w:r>
            <w:r>
              <w:rPr>
                <w:rStyle w:val="19"/>
                <w:rFonts w:hint="eastAsia" w:eastAsia="仿宋_GB2312" w:cs="Times New Roman"/>
                <w:lang w:val="en-US" w:eastAsia="zh-CN"/>
              </w:rPr>
              <w:t>99</w:t>
            </w:r>
            <w:r>
              <w:rPr>
                <w:rStyle w:val="19"/>
                <w:rFonts w:ascii="Times New Roman" w:hAnsi="Times New Roman" w:cs="Times New Roman"/>
              </w:rPr>
              <w:t>%</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kern w:val="2"/>
                <w:sz w:val="18"/>
                <w:szCs w:val="18"/>
                <w:lang w:val="en-US" w:eastAsia="zh-CN" w:bidi="ar-SA"/>
              </w:rPr>
            </w:pPr>
            <w:r>
              <w:rPr>
                <w:rFonts w:hint="eastAsia" w:eastAsia="仿宋_GB2312" w:cs="Times New Roman"/>
                <w:color w:val="000000"/>
                <w:sz w:val="18"/>
                <w:szCs w:val="18"/>
                <w:lang w:val="en-US" w:eastAsia="zh-CN"/>
              </w:rPr>
              <w:t>10</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kern w:val="2"/>
                <w:sz w:val="18"/>
                <w:szCs w:val="18"/>
                <w:u w:val="none"/>
                <w:lang w:val="en-US" w:eastAsia="zh-CN" w:bidi="ar-SA"/>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eastAsia="等线" w:cs="Times New Roman"/>
                <w:color w:val="000000"/>
                <w:sz w:val="18"/>
                <w:szCs w:val="18"/>
                <w:lang w:val="en-US" w:eastAsia="zh-CN"/>
              </w:rPr>
              <w:t>9.9</w:t>
            </w:r>
          </w:p>
        </w:tc>
      </w:tr>
      <w:tr>
        <w:tblPrEx>
          <w:tblCellMar>
            <w:top w:w="0" w:type="dxa"/>
            <w:left w:w="0" w:type="dxa"/>
            <w:bottom w:w="0" w:type="dxa"/>
            <w:right w:w="0" w:type="dxa"/>
          </w:tblCellMar>
        </w:tblPrEx>
        <w:trPr>
          <w:trHeight w:val="2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eastAsia="等线"/>
              </w:rPr>
              <w:t>“</w:t>
            </w:r>
            <w:r>
              <w:rPr>
                <w:rStyle w:val="19"/>
                <w:rFonts w:ascii="Times New Roman" w:hAnsi="Times New Roman" w:cs="Times New Roman"/>
              </w:rPr>
              <w:t>三公经费</w:t>
            </w:r>
            <w:r>
              <w:rPr>
                <w:rStyle w:val="20"/>
                <w:rFonts w:eastAsia="等线"/>
              </w:rPr>
              <w:t>”</w:t>
            </w:r>
            <w:r>
              <w:rPr>
                <w:rStyle w:val="19"/>
                <w:rFonts w:ascii="Times New Roman" w:hAnsi="Times New Roman" w:cs="Times New Roman"/>
              </w:rPr>
              <w:t>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9"/>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eastAsia="等线" w:cs="Times New Roman"/>
                <w:color w:val="000000"/>
                <w:sz w:val="18"/>
                <w:szCs w:val="18"/>
                <w:lang w:val="en-US" w:eastAsia="zh-CN"/>
              </w:rPr>
              <w:t>10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kern w:val="2"/>
                <w:sz w:val="18"/>
                <w:szCs w:val="18"/>
                <w:u w:val="none"/>
                <w:lang w:val="en-US" w:eastAsia="zh-CN" w:bidi="ar-SA"/>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eastAsia="等线" w:cs="Times New Roman"/>
                <w:color w:val="000000"/>
                <w:sz w:val="18"/>
                <w:szCs w:val="18"/>
                <w:lang w:val="en-US" w:eastAsia="zh-CN"/>
              </w:rPr>
              <w:t>9.9</w:t>
            </w:r>
          </w:p>
        </w:tc>
      </w:tr>
      <w:tr>
        <w:tblPrEx>
          <w:tblCellMar>
            <w:top w:w="0" w:type="dxa"/>
            <w:left w:w="0" w:type="dxa"/>
            <w:bottom w:w="0" w:type="dxa"/>
            <w:right w:w="0" w:type="dxa"/>
          </w:tblCellMar>
        </w:tblPrEx>
        <w:trPr>
          <w:trHeight w:val="3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结转结余变动率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9"/>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kern w:val="2"/>
                <w:sz w:val="18"/>
                <w:szCs w:val="18"/>
                <w:u w:val="none"/>
                <w:lang w:val="en-US" w:eastAsia="zh-CN" w:bidi="ar-SA"/>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r>
      <w:tr>
        <w:tblPrEx>
          <w:tblCellMar>
            <w:top w:w="0" w:type="dxa"/>
            <w:left w:w="0" w:type="dxa"/>
            <w:bottom w:w="0" w:type="dxa"/>
            <w:right w:w="0" w:type="dxa"/>
          </w:tblCellMar>
        </w:tblPrEx>
        <w:trPr>
          <w:trHeight w:val="40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财务管理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问题资金占比</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9"/>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kern w:val="2"/>
                <w:sz w:val="18"/>
                <w:szCs w:val="18"/>
                <w:lang w:val="en-US" w:eastAsia="zh-CN" w:bidi="ar-SA"/>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kern w:val="2"/>
                <w:sz w:val="18"/>
                <w:szCs w:val="18"/>
                <w:u w:val="none"/>
                <w:lang w:val="en-US" w:eastAsia="zh-CN" w:bidi="ar-SA"/>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r>
      <w:tr>
        <w:tblPrEx>
          <w:tblCellMar>
            <w:top w:w="0" w:type="dxa"/>
            <w:left w:w="0" w:type="dxa"/>
            <w:bottom w:w="0" w:type="dxa"/>
            <w:right w:w="0" w:type="dxa"/>
          </w:tblCellMar>
        </w:tblPrEx>
        <w:trPr>
          <w:trHeight w:val="46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采购管理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政府采购执行率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Times New Roman" w:hAnsi="Times New Roman" w:eastAsia="仿宋_GB2312" w:cs="Times New Roman"/>
                <w:color w:val="000000"/>
                <w:kern w:val="2"/>
                <w:sz w:val="18"/>
                <w:szCs w:val="18"/>
                <w:u w:val="none"/>
                <w:lang w:val="en-US" w:eastAsia="zh-CN" w:bidi="ar-SA"/>
              </w:rPr>
            </w:pPr>
            <w:r>
              <w:rPr>
                <w:rStyle w:val="19"/>
                <w:rFonts w:ascii="Times New Roman" w:hAnsi="Times New Roman" w:cs="Times New Roman"/>
              </w:rPr>
              <w:t>≥</w:t>
            </w:r>
            <w:r>
              <w:rPr>
                <w:rStyle w:val="19"/>
                <w:rFonts w:hint="eastAsia" w:eastAsia="仿宋_GB2312" w:cs="Times New Roman"/>
                <w:lang w:val="en-US" w:eastAsia="zh-C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kern w:val="2"/>
                <w:sz w:val="18"/>
                <w:szCs w:val="18"/>
                <w:u w:val="none"/>
                <w:lang w:val="en-US" w:eastAsia="zh-CN" w:bidi="ar-SA"/>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r>
      <w:tr>
        <w:tblPrEx>
          <w:tblCellMar>
            <w:top w:w="0" w:type="dxa"/>
            <w:left w:w="0" w:type="dxa"/>
            <w:bottom w:w="0" w:type="dxa"/>
            <w:right w:w="0" w:type="dxa"/>
          </w:tblCellMar>
        </w:tblPrEx>
        <w:trPr>
          <w:trHeight w:val="433"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资产管理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资产管理规范性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9"/>
                <w:rFonts w:ascii="Times New Roman" w:hAnsi="Times New Roman" w:cs="Times New Roman"/>
              </w:rPr>
              <w:t>规范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kern w:val="2"/>
                <w:sz w:val="18"/>
                <w:szCs w:val="18"/>
                <w:u w:val="none"/>
                <w:lang w:val="en-US" w:eastAsia="zh-CN" w:bidi="ar-SA"/>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r>
      <w:tr>
        <w:tblPrEx>
          <w:tblCellMar>
            <w:top w:w="0" w:type="dxa"/>
            <w:left w:w="0" w:type="dxa"/>
            <w:bottom w:w="0" w:type="dxa"/>
            <w:right w:w="0" w:type="dxa"/>
          </w:tblCellMar>
        </w:tblPrEx>
        <w:trPr>
          <w:trHeight w:val="476"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人员管理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在职人员控制率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kern w:val="2"/>
                <w:sz w:val="18"/>
                <w:szCs w:val="18"/>
                <w:u w:val="none"/>
                <w:lang w:val="en-US" w:eastAsia="zh-CN" w:bidi="ar-SA"/>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r>
      <w:tr>
        <w:tblPrEx>
          <w:tblCellMar>
            <w:top w:w="0" w:type="dxa"/>
            <w:left w:w="0" w:type="dxa"/>
            <w:bottom w:w="0" w:type="dxa"/>
            <w:right w:w="0" w:type="dxa"/>
          </w:tblCellMar>
        </w:tblPrEx>
        <w:trPr>
          <w:trHeight w:val="4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1"/>
                <w:rFonts w:ascii="Times New Roman" w:hAnsi="Times New Roman" w:cs="Times New Roman"/>
              </w:rPr>
              <w:t>信息管理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预决算信息公开性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9"/>
                <w:rFonts w:ascii="Times New Roman" w:hAnsi="Times New Roman" w:cs="Times New Roma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kern w:val="2"/>
                <w:sz w:val="18"/>
                <w:szCs w:val="18"/>
                <w:u w:val="none"/>
                <w:lang w:val="en-US" w:eastAsia="zh-CN" w:bidi="ar-SA"/>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r>
      <w:tr>
        <w:tblPrEx>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绩效信息公开性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9"/>
                <w:rFonts w:ascii="Times New Roman" w:hAnsi="Times New Roman" w:cs="Times New Roma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kern w:val="2"/>
                <w:sz w:val="18"/>
                <w:szCs w:val="18"/>
                <w:lang w:val="en-US" w:eastAsia="zh-CN" w:bidi="ar-SA"/>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kern w:val="2"/>
                <w:sz w:val="18"/>
                <w:szCs w:val="18"/>
                <w:u w:val="none"/>
                <w:lang w:val="en-US" w:eastAsia="zh-CN" w:bidi="ar-SA"/>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r>
      <w:tr>
        <w:tblPrEx>
          <w:tblCellMar>
            <w:top w:w="0" w:type="dxa"/>
            <w:left w:w="0" w:type="dxa"/>
            <w:bottom w:w="0" w:type="dxa"/>
            <w:right w:w="0" w:type="dxa"/>
          </w:tblCellMar>
        </w:tblPrEx>
        <w:trPr>
          <w:trHeight w:val="39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1"/>
                <w:rFonts w:ascii="Times New Roman" w:hAnsi="Times New Roman" w:cs="Times New Roman"/>
              </w:rPr>
              <w:t>绩效管理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绩效目标审核通过率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kern w:val="2"/>
                <w:sz w:val="18"/>
                <w:szCs w:val="18"/>
                <w:u w:val="none"/>
                <w:lang w:val="en-US" w:eastAsia="zh-CN" w:bidi="ar-SA"/>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kern w:val="2"/>
                <w:sz w:val="18"/>
                <w:szCs w:val="18"/>
                <w:lang w:val="en-US" w:eastAsia="zh-CN" w:bidi="ar-SA"/>
              </w:rPr>
            </w:pP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绩效自评覆盖率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407"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部门产出（</w:t>
            </w:r>
            <w:r>
              <w:rPr>
                <w:rStyle w:val="20"/>
                <w:rFonts w:eastAsia="等线"/>
              </w:rPr>
              <w:t>40</w:t>
            </w:r>
            <w:r>
              <w:rPr>
                <w:rStyle w:val="19"/>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数</w:t>
            </w:r>
            <w:r>
              <w:rPr>
                <w:rStyle w:val="20"/>
                <w:rFonts w:eastAsia="宋体"/>
              </w:rPr>
              <w:t xml:space="preserve"> </w:t>
            </w:r>
            <w:r>
              <w:rPr>
                <w:rStyle w:val="21"/>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重点工作实际完成率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Fonts w:hint="eastAsia" w:eastAsia="仿宋_GB2312" w:cs="Times New Roman"/>
                <w:color w:val="000000"/>
                <w:sz w:val="18"/>
                <w:szCs w:val="18"/>
                <w:lang w:val="en-US" w:eastAsia="zh-CN"/>
              </w:rPr>
              <w:t>10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eastAsia="等线" w:cs="Times New Roman"/>
                <w:color w:val="000000"/>
                <w:sz w:val="18"/>
                <w:szCs w:val="18"/>
                <w:lang w:val="en-US" w:eastAsia="zh-CN"/>
              </w:rPr>
              <w:t>10</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质</w:t>
            </w:r>
            <w:r>
              <w:rPr>
                <w:rStyle w:val="20"/>
                <w:rFonts w:eastAsia="宋体"/>
              </w:rPr>
              <w:t xml:space="preserve"> </w:t>
            </w:r>
            <w:r>
              <w:rPr>
                <w:rStyle w:val="21"/>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重点工作质量达标率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hint="eastAsia" w:eastAsia="等线" w:cs="Times New Roman"/>
                <w:color w:val="000000"/>
                <w:sz w:val="18"/>
                <w:szCs w:val="18"/>
                <w:lang w:val="en-US" w:eastAsia="zh-CN"/>
              </w:rPr>
              <w:t>10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eastAsia="等线" w:cs="Times New Roman"/>
                <w:color w:val="000000"/>
                <w:sz w:val="18"/>
                <w:szCs w:val="18"/>
                <w:lang w:val="en-US" w:eastAsia="zh-CN"/>
              </w:rPr>
              <w:t>9.1</w:t>
            </w:r>
          </w:p>
        </w:tc>
      </w:tr>
      <w:tr>
        <w:tblPrEx>
          <w:tblCellMar>
            <w:top w:w="0" w:type="dxa"/>
            <w:left w:w="0" w:type="dxa"/>
            <w:bottom w:w="0" w:type="dxa"/>
            <w:right w:w="0" w:type="dxa"/>
          </w:tblCellMar>
        </w:tblPrEx>
        <w:trPr>
          <w:trHeight w:val="45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时</w:t>
            </w:r>
            <w:r>
              <w:rPr>
                <w:rStyle w:val="20"/>
                <w:rFonts w:eastAsia="宋体"/>
              </w:rPr>
              <w:t xml:space="preserve"> </w:t>
            </w:r>
            <w:r>
              <w:rPr>
                <w:rStyle w:val="21"/>
                <w:rFonts w:ascii="Times New Roman" w:hAnsi="Times New Roman" w:cs="Times New Roman"/>
              </w:rPr>
              <w:t>效</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重点工作完成及时率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Fonts w:hint="eastAsia" w:eastAsia="仿宋_GB2312" w:cs="Times New Roman"/>
                <w:color w:val="000000"/>
                <w:sz w:val="18"/>
                <w:szCs w:val="18"/>
                <w:lang w:val="en-US" w:eastAsia="zh-CN"/>
              </w:rPr>
              <w:t>10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eastAsia="等线" w:cs="Times New Roman"/>
                <w:color w:val="000000"/>
                <w:sz w:val="18"/>
                <w:szCs w:val="18"/>
                <w:lang w:val="en-US" w:eastAsia="zh-CN"/>
              </w:rPr>
              <w:t>9.1</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成</w:t>
            </w:r>
            <w:r>
              <w:rPr>
                <w:rStyle w:val="20"/>
                <w:rFonts w:eastAsia="宋体"/>
              </w:rPr>
              <w:t xml:space="preserve"> </w:t>
            </w:r>
            <w:r>
              <w:rPr>
                <w:rStyle w:val="21"/>
                <w:rFonts w:ascii="Times New Roman" w:hAnsi="Times New Roman" w:cs="Times New Roman"/>
              </w:rPr>
              <w:t>本</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一般性支出压减率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&gt;0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Fonts w:hint="eastAsia" w:eastAsia="仿宋_GB2312" w:cs="Times New Roman"/>
                <w:color w:val="000000"/>
                <w:sz w:val="18"/>
                <w:szCs w:val="18"/>
                <w:lang w:val="en-US" w:eastAsia="zh-CN"/>
              </w:rPr>
              <w:t>10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eastAsia="等线" w:cs="Times New Roman"/>
                <w:color w:val="000000"/>
                <w:sz w:val="18"/>
                <w:szCs w:val="18"/>
                <w:lang w:val="en-US" w:eastAsia="zh-CN"/>
              </w:rPr>
              <w:t>10</w:t>
            </w:r>
          </w:p>
        </w:tc>
      </w:tr>
      <w:tr>
        <w:tblPrEx>
          <w:tblCellMar>
            <w:top w:w="0" w:type="dxa"/>
            <w:left w:w="0" w:type="dxa"/>
            <w:bottom w:w="0" w:type="dxa"/>
            <w:right w:w="0" w:type="dxa"/>
          </w:tblCellMar>
        </w:tblPrEx>
        <w:trPr>
          <w:trHeight w:val="37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部门效果（</w:t>
            </w:r>
            <w:r>
              <w:rPr>
                <w:rStyle w:val="20"/>
                <w:rFonts w:eastAsia="等线"/>
              </w:rPr>
              <w:t>20</w:t>
            </w:r>
            <w:r>
              <w:rPr>
                <w:rStyle w:val="19"/>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经济效益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714" w:type="dxa"/>
            <w:vMerge w:val="restart"/>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30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社会效益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w:t>
            </w:r>
          </w:p>
        </w:tc>
      </w:tr>
      <w:tr>
        <w:tblPrEx>
          <w:tblCellMar>
            <w:top w:w="0" w:type="dxa"/>
            <w:left w:w="0" w:type="dxa"/>
            <w:bottom w:w="0" w:type="dxa"/>
            <w:right w:w="0" w:type="dxa"/>
          </w:tblCellMar>
        </w:tblPrEx>
        <w:trPr>
          <w:trHeight w:val="319"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生态效益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满意度</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≥9</w:t>
            </w:r>
            <w:r>
              <w:rPr>
                <w:rStyle w:val="19"/>
                <w:rFonts w:hint="eastAsia" w:ascii="Times New Roman" w:hAnsi="Times New Roman" w:eastAsia="仿宋_GB2312" w:cs="Times New Roman"/>
                <w:lang w:val="en-US" w:eastAsia="zh-CN"/>
              </w:rPr>
              <w:t>6</w:t>
            </w:r>
            <w:r>
              <w:rPr>
                <w:rStyle w:val="19"/>
                <w:rFonts w:ascii="Times New Roman" w:hAnsi="Times New Roman" w:cs="Times New Roman"/>
              </w:rPr>
              <w:t>%</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w:t>
            </w:r>
          </w:p>
        </w:tc>
      </w:tr>
      <w:tr>
        <w:tblPrEx>
          <w:tblCellMar>
            <w:top w:w="0" w:type="dxa"/>
            <w:left w:w="0" w:type="dxa"/>
            <w:bottom w:w="0" w:type="dxa"/>
            <w:right w:w="0" w:type="dxa"/>
          </w:tblCellMar>
        </w:tblPrEx>
        <w:trPr>
          <w:trHeight w:val="374"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合　计</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1714"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hint="eastAsia" w:eastAsia="仿宋_GB2312" w:cs="Times New Roman"/>
                <w:lang w:val="en-US" w:eastAsia="zh-CN"/>
              </w:rPr>
              <w:t>17.99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95.8</w:t>
            </w:r>
          </w:p>
        </w:tc>
      </w:tr>
      <w:tr>
        <w:tblPrEx>
          <w:tblCellMar>
            <w:top w:w="0" w:type="dxa"/>
            <w:left w:w="0" w:type="dxa"/>
            <w:bottom w:w="0" w:type="dxa"/>
            <w:right w:w="0" w:type="dxa"/>
          </w:tblCellMar>
        </w:tblPrEx>
        <w:trPr>
          <w:trHeight w:val="431"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rPr>
              <w:t>评价结论：</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textAlignment w:val="center"/>
              <w:rPr>
                <w:rFonts w:ascii="Times New Roman" w:hAnsi="Times New Roman" w:eastAsia="等线" w:cs="Times New Roman"/>
                <w:color w:val="000000"/>
                <w:sz w:val="22"/>
              </w:rPr>
            </w:pPr>
            <w:r>
              <w:rPr>
                <w:rStyle w:val="21"/>
                <w:rFonts w:ascii="Times New Roman" w:hAnsi="Times New Roman" w:cs="Times New Roman"/>
              </w:rPr>
              <w:t>201</w:t>
            </w:r>
            <w:r>
              <w:rPr>
                <w:rStyle w:val="21"/>
                <w:rFonts w:hint="eastAsia" w:ascii="Times New Roman" w:hAnsi="Times New Roman" w:cs="Times New Roman"/>
                <w:lang w:val="en-US" w:eastAsia="zh-CN"/>
              </w:rPr>
              <w:t>9</w:t>
            </w:r>
            <w:r>
              <w:rPr>
                <w:rStyle w:val="21"/>
                <w:rFonts w:ascii="Times New Roman" w:hAnsi="Times New Roman" w:cs="Times New Roman"/>
              </w:rPr>
              <w:t>年度</w:t>
            </w:r>
            <w:r>
              <w:rPr>
                <w:rStyle w:val="21"/>
                <w:rFonts w:hint="eastAsia" w:ascii="Times New Roman" w:hAnsi="Times New Roman" w:cs="Times New Roman"/>
                <w:lang w:eastAsia="zh-CN"/>
              </w:rPr>
              <w:t>文化艺术交流</w:t>
            </w:r>
            <w:r>
              <w:rPr>
                <w:rStyle w:val="21"/>
                <w:rFonts w:ascii="Times New Roman" w:hAnsi="Times New Roman" w:cs="Times New Roman"/>
              </w:rPr>
              <w:t>专项资金为</w:t>
            </w:r>
            <w:r>
              <w:rPr>
                <w:rStyle w:val="21"/>
                <w:rFonts w:hint="eastAsia" w:ascii="Times New Roman" w:hAnsi="Times New Roman" w:cs="Times New Roman"/>
                <w:lang w:val="en-US" w:eastAsia="zh-CN"/>
              </w:rPr>
              <w:t>17.99</w:t>
            </w:r>
            <w:r>
              <w:rPr>
                <w:rStyle w:val="21"/>
                <w:rFonts w:hint="eastAsia" w:ascii="Times New Roman" w:hAnsi="Times New Roman" w:cs="Times New Roman"/>
              </w:rPr>
              <w:t>万元</w:t>
            </w:r>
            <w:r>
              <w:rPr>
                <w:rStyle w:val="21"/>
                <w:rFonts w:ascii="Times New Roman" w:hAnsi="Times New Roman" w:cs="Times New Roman"/>
              </w:rPr>
              <w:t>，主要用于</w:t>
            </w:r>
            <w:r>
              <w:rPr>
                <w:rStyle w:val="21"/>
                <w:rFonts w:hint="eastAsia" w:ascii="Times New Roman" w:hAnsi="Times New Roman" w:cs="Times New Roman"/>
                <w:lang w:eastAsia="zh-CN"/>
              </w:rPr>
              <w:t>开展送春联下乡、诗、书、画、摄影展和中国好声音之大厂好声音等些列活动</w:t>
            </w:r>
            <w:r>
              <w:rPr>
                <w:rStyle w:val="21"/>
                <w:rFonts w:ascii="Times New Roman" w:hAnsi="Times New Roman" w:cs="Times New Roman"/>
              </w:rPr>
              <w:t xml:space="preserve">，丰富百姓业余生活， </w:t>
            </w:r>
            <w:r>
              <w:rPr>
                <w:rStyle w:val="21"/>
                <w:rFonts w:hint="eastAsia" w:ascii="Times New Roman" w:hAnsi="Times New Roman" w:cs="Times New Roman"/>
              </w:rPr>
              <w:t>让百姓</w:t>
            </w:r>
            <w:r>
              <w:rPr>
                <w:rStyle w:val="21"/>
                <w:rFonts w:ascii="Times New Roman" w:hAnsi="Times New Roman" w:cs="Times New Roman"/>
              </w:rPr>
              <w:t>参与从中更加了解文化。</w:t>
            </w:r>
            <w:r>
              <w:rPr>
                <w:rStyle w:val="21"/>
                <w:rFonts w:hint="eastAsia" w:ascii="Times New Roman" w:hAnsi="Times New Roman" w:cs="Times New Roman"/>
              </w:rPr>
              <w:t>本</w:t>
            </w:r>
            <w:r>
              <w:rPr>
                <w:rStyle w:val="21"/>
                <w:rFonts w:ascii="Times New Roman" w:hAnsi="Times New Roman" w:cs="Times New Roman"/>
              </w:rPr>
              <w:t>年资金</w:t>
            </w:r>
            <w:r>
              <w:rPr>
                <w:rStyle w:val="21"/>
                <w:rFonts w:hint="eastAsia" w:ascii="Times New Roman" w:hAnsi="Times New Roman" w:cs="Times New Roman"/>
              </w:rPr>
              <w:t>主要</w:t>
            </w:r>
            <w:r>
              <w:rPr>
                <w:rStyle w:val="21"/>
                <w:rFonts w:ascii="Times New Roman" w:hAnsi="Times New Roman" w:cs="Times New Roman"/>
              </w:rPr>
              <w:t>用于</w:t>
            </w:r>
            <w:r>
              <w:rPr>
                <w:rStyle w:val="21"/>
                <w:rFonts w:hint="eastAsia" w:ascii="Times New Roman" w:hAnsi="Times New Roman" w:cs="Times New Roman"/>
                <w:lang w:eastAsia="zh-CN"/>
              </w:rPr>
              <w:t>书画装裱</w:t>
            </w:r>
            <w:r>
              <w:rPr>
                <w:rStyle w:val="21"/>
                <w:rFonts w:ascii="Times New Roman" w:hAnsi="Times New Roman" w:cs="Times New Roman"/>
              </w:rPr>
              <w:t>、</w:t>
            </w:r>
            <w:r>
              <w:rPr>
                <w:rStyle w:val="21"/>
                <w:rFonts w:hint="eastAsia" w:ascii="Times New Roman" w:hAnsi="Times New Roman" w:cs="Times New Roman"/>
                <w:lang w:eastAsia="zh-CN"/>
              </w:rPr>
              <w:t>办公用品、笔、墨、纸、砚等购置及</w:t>
            </w:r>
            <w:r>
              <w:rPr>
                <w:rStyle w:val="21"/>
                <w:rFonts w:ascii="Times New Roman" w:hAnsi="Times New Roman" w:cs="Times New Roman"/>
              </w:rPr>
              <w:t>设备租赁等方面，取得了良好的社会效应。</w:t>
            </w:r>
          </w:p>
        </w:tc>
      </w:tr>
      <w:tr>
        <w:tblPrEx>
          <w:tblCellMar>
            <w:top w:w="0" w:type="dxa"/>
            <w:left w:w="0" w:type="dxa"/>
            <w:bottom w:w="0" w:type="dxa"/>
            <w:right w:w="0" w:type="dxa"/>
          </w:tblCellMar>
        </w:tblPrEx>
        <w:trPr>
          <w:trHeight w:val="493"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绩效指标完成的指标</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ascii="Times New Roman" w:hAnsi="Times New Roman" w:eastAsia="宋体" w:cs="Times New Roman"/>
                <w:color w:val="000000"/>
                <w:kern w:val="0"/>
                <w:sz w:val="20"/>
                <w:szCs w:val="20"/>
              </w:rPr>
              <w:t>关于做好预算绩效管理工作的相关要求，我</w:t>
            </w:r>
            <w:r>
              <w:rPr>
                <w:rFonts w:hint="eastAsia" w:ascii="Times New Roman" w:hAnsi="Times New Roman" w:eastAsia="宋体" w:cs="Times New Roman"/>
                <w:color w:val="000000"/>
                <w:kern w:val="0"/>
                <w:sz w:val="20"/>
                <w:szCs w:val="20"/>
                <w:lang w:eastAsia="zh-CN"/>
              </w:rPr>
              <w:t>会</w:t>
            </w:r>
            <w:r>
              <w:rPr>
                <w:rFonts w:hint="eastAsia" w:ascii="Times New Roman" w:hAnsi="Times New Roman" w:eastAsia="宋体" w:cs="Times New Roman"/>
                <w:color w:val="000000"/>
                <w:kern w:val="0"/>
                <w:sz w:val="20"/>
                <w:szCs w:val="20"/>
              </w:rPr>
              <w:t>突出重点，具体开展</w:t>
            </w:r>
            <w:r>
              <w:rPr>
                <w:rFonts w:hint="eastAsia" w:ascii="Times New Roman" w:hAnsi="Times New Roman" w:eastAsia="宋体" w:cs="Times New Roman"/>
                <w:color w:val="000000"/>
                <w:kern w:val="0"/>
                <w:sz w:val="20"/>
                <w:szCs w:val="20"/>
                <w:lang w:eastAsia="zh-CN"/>
              </w:rPr>
              <w:t>送春联下乡、诗、书、画、摄影展和中国好声音之大厂好声音等些列活动</w:t>
            </w:r>
            <w:r>
              <w:rPr>
                <w:rFonts w:ascii="Times New Roman" w:hAnsi="Times New Roman" w:eastAsia="宋体" w:cs="Times New Roman"/>
                <w:color w:val="000000"/>
                <w:kern w:val="0"/>
                <w:sz w:val="20"/>
                <w:szCs w:val="20"/>
              </w:rPr>
              <w:t xml:space="preserve">，丰富百姓业余生活， </w:t>
            </w:r>
            <w:r>
              <w:rPr>
                <w:rFonts w:hint="eastAsia" w:ascii="Times New Roman" w:hAnsi="Times New Roman" w:eastAsia="宋体" w:cs="Times New Roman"/>
                <w:color w:val="000000"/>
                <w:kern w:val="0"/>
                <w:sz w:val="20"/>
                <w:szCs w:val="20"/>
              </w:rPr>
              <w:t>让百姓</w:t>
            </w:r>
            <w:r>
              <w:rPr>
                <w:rFonts w:ascii="Times New Roman" w:hAnsi="Times New Roman" w:eastAsia="宋体" w:cs="Times New Roman"/>
                <w:color w:val="000000"/>
                <w:kern w:val="0"/>
                <w:sz w:val="20"/>
                <w:szCs w:val="20"/>
              </w:rPr>
              <w:t>参与从中更加了解文化。</w:t>
            </w:r>
          </w:p>
        </w:tc>
      </w:tr>
      <w:tr>
        <w:tblPrEx>
          <w:tblCellMar>
            <w:top w:w="0" w:type="dxa"/>
            <w:left w:w="0" w:type="dxa"/>
            <w:bottom w:w="0" w:type="dxa"/>
            <w:right w:w="0" w:type="dxa"/>
          </w:tblCellMar>
        </w:tblPrEx>
        <w:trPr>
          <w:trHeight w:val="452"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超标完成和尚未完成的绩效指标与目标值偏差程度</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513" w:hRule="atLeast"/>
        </w:trPr>
        <w:tc>
          <w:tcPr>
            <w:tcW w:w="5635" w:type="dxa"/>
            <w:gridSpan w:val="5"/>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超标完成和尚未完成的绩效指标原因说明</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690" w:hRule="atLeast"/>
        </w:trPr>
        <w:tc>
          <w:tcPr>
            <w:tcW w:w="20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改进措施</w:t>
            </w: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3"/>
                <w:rFonts w:eastAsia="等线"/>
              </w:rPr>
              <w:t>1.</w:t>
            </w:r>
            <w:r>
              <w:rPr>
                <w:rStyle w:val="24"/>
                <w:rFonts w:ascii="Times New Roman" w:hAnsi="Times New Roman" w:cs="Times New Roman"/>
              </w:rPr>
              <w:t>对部门预算编制、预算执行与部门决算等的措施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Style w:val="24"/>
                <w:rFonts w:hint="eastAsia" w:ascii="Times New Roman" w:hAnsi="Times New Roman" w:cs="Times New Roman"/>
              </w:rPr>
              <w:t>提高项目资金使用的绩效意识。进一步理顺财务管理与财政部门、项目单位之间的关系，明确工作职责，完善工作制度，确保财政支出绩效评价的各个环节协调运转。</w:t>
            </w:r>
          </w:p>
        </w:tc>
      </w:tr>
      <w:tr>
        <w:tblPrEx>
          <w:tblCellMar>
            <w:top w:w="0" w:type="dxa"/>
            <w:left w:w="0" w:type="dxa"/>
            <w:bottom w:w="0" w:type="dxa"/>
            <w:right w:w="0" w:type="dxa"/>
          </w:tblCellMar>
        </w:tblPrEx>
        <w:trPr>
          <w:trHeight w:val="57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3"/>
                <w:rFonts w:eastAsia="等线"/>
              </w:rPr>
              <w:t>2.</w:t>
            </w:r>
            <w:r>
              <w:rPr>
                <w:rStyle w:val="24"/>
                <w:rFonts w:ascii="Times New Roman" w:hAnsi="Times New Roman" w:cs="Times New Roman"/>
              </w:rPr>
              <w:t>对制度完善、人员管理、资产配置等的措施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autoSpaceDE w:val="0"/>
              <w:autoSpaceDN w:val="0"/>
              <w:adjustRightInd w:val="0"/>
              <w:ind w:left="198" w:firstLine="400" w:firstLineChars="200"/>
              <w:jc w:val="left"/>
              <w:rPr>
                <w:rFonts w:ascii="Times New Roman" w:hAnsi="Times New Roman" w:cs="Times New Roman"/>
                <w:color w:val="000000"/>
                <w:sz w:val="20"/>
                <w:szCs w:val="20"/>
              </w:rPr>
            </w:pPr>
            <w:r>
              <w:rPr>
                <w:rStyle w:val="24"/>
                <w:rFonts w:hint="eastAsia" w:ascii="Times New Roman" w:hAnsi="Times New Roman" w:cs="Times New Roman"/>
              </w:rPr>
              <w:t>一是及时宣传和公布财政有关政策文件、工作制度、信息动态、学习资料等，扩大绩效评价工作的影响；二是加强单位内部的沟通，推动和加强绩效评价工作的有效开展；三是早作准备，在年度预算编制时就按照绩效考评的规范，抓好组织管理，做好年度计划；四是积极参加财政部门的绩效评价培训，学习、掌握各项评价指标记分操作等。</w:t>
            </w:r>
          </w:p>
        </w:tc>
      </w:tr>
      <w:tr>
        <w:tblPrEx>
          <w:tblCellMar>
            <w:top w:w="0" w:type="dxa"/>
            <w:left w:w="0" w:type="dxa"/>
            <w:bottom w:w="0" w:type="dxa"/>
            <w:right w:w="0" w:type="dxa"/>
          </w:tblCellMar>
        </w:tblPrEx>
        <w:trPr>
          <w:trHeight w:val="58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3"/>
                <w:rFonts w:eastAsia="等线"/>
              </w:rPr>
              <w:t>3.</w:t>
            </w:r>
            <w:r>
              <w:rPr>
                <w:rStyle w:val="24"/>
                <w:rFonts w:ascii="Times New Roman" w:hAnsi="Times New Roman" w:cs="Times New Roman"/>
              </w:rPr>
              <w:t>其他措施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Style w:val="24"/>
                <w:rFonts w:hint="eastAsia" w:ascii="Times New Roman" w:hAnsi="Times New Roman" w:cs="Times New Roman"/>
              </w:rPr>
              <w:t>进一步理顺财务管理与财政部门、项目单位之间的关系，明确工作职责，完善工作制度，确保财政支出绩效评价的各个环节协调运转。建立领导小组，明确分管领导和责任处室，配合财政明确绩效评价联络员，与财政业务处室人员积极联络。</w:t>
            </w:r>
          </w:p>
        </w:tc>
      </w:tr>
    </w:tbl>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color w:val="000000" w:themeColor="text1"/>
          <w14:textFill>
            <w14:solidFill>
              <w14:schemeClr w14:val="tx1"/>
            </w14:solidFill>
          </w14:textFill>
        </w:rPr>
        <w:sectPr>
          <w:headerReference r:id="rId27" w:type="default"/>
          <w:pgSz w:w="16838" w:h="11906" w:orient="landscape"/>
          <w:pgMar w:top="1418" w:right="1701" w:bottom="1418" w:left="1281" w:header="851" w:footer="992" w:gutter="0"/>
          <w:pgNumType w:fmt="numberInDash"/>
          <w:cols w:space="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7257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8" w:type="default"/>
      <w:pgSz w:w="11906" w:h="16838"/>
      <w:pgMar w:top="1701" w:right="1418" w:bottom="1281"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方正小标宋简体">
    <w:altName w:val="黑体"/>
    <w:panose1 w:val="03000509000000000000"/>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eiryo UI">
    <w:panose1 w:val="020B0604030504040204"/>
    <w:charset w:val="80"/>
    <w:family w:val="auto"/>
    <w:pitch w:val="default"/>
    <w:sig w:usb0="E10102FF" w:usb1="EAC7FFFF" w:usb2="00010012" w:usb3="00000000" w:csb0="6002009F" w:csb1="DFD7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9504"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69504;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70528"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70528;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71552"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1552;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72576"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72576;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75648"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564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80768"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80768;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81792;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7696"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77696;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9744;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3600"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73600;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4624"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74624;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82816" behindDoc="0" locked="0" layoutInCell="1" allowOverlap="1">
              <wp:simplePos x="0" y="0"/>
              <wp:positionH relativeFrom="page">
                <wp:posOffset>28575</wp:posOffset>
              </wp:positionH>
              <wp:positionV relativeFrom="topMargin">
                <wp:posOffset>361950</wp:posOffset>
              </wp:positionV>
              <wp:extent cx="6915150" cy="447675"/>
              <wp:effectExtent l="0" t="0" r="0" b="9525"/>
              <wp:wrapNone/>
              <wp:docPr id="42" name="组合 42"/>
              <wp:cNvGraphicFramePr/>
              <a:graphic xmlns:a="http://schemas.openxmlformats.org/drawingml/2006/main">
                <a:graphicData uri="http://schemas.microsoft.com/office/word/2010/wordprocessingGroup">
                  <wpg:wgp>
                    <wpg:cNvGrpSpPr/>
                    <wpg:grpSpPr>
                      <a:xfrm>
                        <a:off x="0" y="0"/>
                        <a:ext cx="6915150" cy="447675"/>
                        <a:chOff x="881" y="505"/>
                        <a:chExt cx="11930" cy="1179"/>
                      </a:xfrm>
                    </wpg:grpSpPr>
                    <wps:wsp>
                      <wps:cNvPr id="4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28.5pt;height:35.25pt;width:544.5pt;mso-position-horizontal-relative:page;mso-position-vertical-relative:page;z-index:251682816;mso-width-relative:page;mso-height-relative:page;" coordorigin="881,505" coordsize="11930,1179"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xh85j9kAAAAJAQAADwAAAAAAAAABACAAAAAiAAAAZHJzL2Rvd25yZXYueG1sUEsBAhQA&#10;FAAAAAgAh07iQCAlhCMPBQAA7h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3840" behindDoc="0" locked="0" layoutInCell="1" allowOverlap="1">
              <wp:simplePos x="0" y="0"/>
              <wp:positionH relativeFrom="page">
                <wp:posOffset>0</wp:posOffset>
              </wp:positionH>
              <wp:positionV relativeFrom="page">
                <wp:posOffset>377825</wp:posOffset>
              </wp:positionV>
              <wp:extent cx="3556000" cy="406400"/>
              <wp:effectExtent l="0" t="0" r="0" b="0"/>
              <wp:wrapNone/>
              <wp:docPr id="54" name="组合 54"/>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55"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3840;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x6bsHtcAAAAHAQAADwAAAAAAAAABACAAAAAiAAAAZHJzL2Rvd25yZXYueG1sUEsBAhQAFAAAAAgA&#10;h07iQL7NvuRDAwAAgwgAAA4AAAAAAAAAAQAgAAAAJgEAAGRycy9lMm9Eb2MueG1sUEsFBgAAAAAG&#10;AAYAWQEAANsGAAAAAA==&#10;">
              <o:lock v:ext="edit" aspectratio="f"/>
              <v:shape id="文本框 6" o:spid="_x0000_s1026" o:spt="202" type="#_x0000_t202" style="position:absolute;left:1401;top:880;height:641;width:308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rFonts w:hint="eastAsia"/>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87936" behindDoc="0" locked="0" layoutInCell="1" allowOverlap="1">
              <wp:simplePos x="0" y="0"/>
              <wp:positionH relativeFrom="page">
                <wp:posOffset>27940</wp:posOffset>
              </wp:positionH>
              <wp:positionV relativeFrom="topMargin">
                <wp:posOffset>361950</wp:posOffset>
              </wp:positionV>
              <wp:extent cx="9401175" cy="447675"/>
              <wp:effectExtent l="0" t="0" r="9525" b="9525"/>
              <wp:wrapNone/>
              <wp:docPr id="63" name="组合 63"/>
              <wp:cNvGraphicFramePr/>
              <a:graphic xmlns:a="http://schemas.openxmlformats.org/drawingml/2006/main">
                <a:graphicData uri="http://schemas.microsoft.com/office/word/2010/wordprocessingGroup">
                  <wpg:wgp>
                    <wpg:cNvGrpSpPr/>
                    <wpg:grpSpPr>
                      <a:xfrm>
                        <a:off x="0" y="0"/>
                        <a:ext cx="9401175" cy="447675"/>
                        <a:chOff x="881" y="505"/>
                        <a:chExt cx="11930" cy="1179"/>
                      </a:xfrm>
                    </wpg:grpSpPr>
                    <wps:wsp>
                      <wps:cNvPr id="6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pt;margin-top:28.5pt;height:35.25pt;width:740.25pt;mso-position-horizontal-relative:page;mso-position-vertical-relative:page;z-index:251687936;mso-width-relative:page;mso-height-relative:page;" coordorigin="881,505" coordsize="11930,1179" o:gfxdata="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ONERDtoAAAAJAQAADwAAAAAAAAABACAAAAAiAAAAZHJzL2Rvd25yZXYueG1sUEsBAhQA&#10;FAAAAAgAh07iQIojR6U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JoLFbL0AAADb&#10;AAAADwAAAGRycy9kb3ducmV2LnhtbEWPQWvCQBSE70L/w/IKvYjuWjSU6CaH0tIeFFH7Ax7Z12xI&#10;9m3IbtT++64geBxm5htmU15dJ840hMazhsVcgSCuvGm41vBz+py9gQgR2WDnmTT8UYCyeJpsMDf+&#10;wgc6H2MtEoRDjhpsjH0uZagsOQxz3xMn79cPDmOSQy3NgJcEd518VSqTDhtOCxZ7erdUtcfRaRiD&#10;WY12r9ptu8s4frmPtpoqrV+eF2oNItI1PsL39rfRkC3h9iX9AF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gsV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znL+470AAADb&#10;AAAADwAAAGRycy9kb3ducmV2LnhtbEWP3YrCMBSE74V9h3AWvNNUWf+qUcRV3Kv1rw9waI5ttTkp&#10;TbT69kZY2MthZr5hZouHKcWdaldYVtDrRiCIU6sLzhQkp01nDMJ5ZI2lZVLwJAeL+UdrhrG2DR/o&#10;fvSZCBB2MSrIva9iKV2ak0HXtRVx8M62NuiDrDOpa2wC3JSyH0VDabDgsJBjRauc0uvxZhQsf3eT&#10;zT4dJ1l5GjXJ+vI9+tpelGp/9qIpCE8P/x/+a/9oBcMBvL+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v7j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EqXBJbwAAADb&#10;AAAADwAAAGRycy9kb3ducmV2LnhtbEWPzWrDMBCE74W8g9hCbo3kQtzgRg5NIRBKL/l5gMXaWo6t&#10;lWMpTvL2VSHQ4zAz3zDL1c11YqQhNJ41ZDMFgrjypuFaw/GweVmACBHZYOeZNNwpwKqcPC2xMP7K&#10;Oxr3sRYJwqFADTbGvpAyVJYchpnviZP34weHMcmhlmbAa4K7Tr4qlUuHDacFiz19Wqra/cVpmI/8&#10;3Z6t6nEdz5n9yE5f4e2k9fQ5U+8gIt3if/jR3hoNeQ5/X9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lwSW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8960" behindDoc="0" locked="0" layoutInCell="1" allowOverlap="1">
              <wp:simplePos x="0" y="0"/>
              <wp:positionH relativeFrom="page">
                <wp:posOffset>0</wp:posOffset>
              </wp:positionH>
              <wp:positionV relativeFrom="page">
                <wp:posOffset>377825</wp:posOffset>
              </wp:positionV>
              <wp:extent cx="3556000" cy="406400"/>
              <wp:effectExtent l="0" t="0" r="0" b="0"/>
              <wp:wrapNone/>
              <wp:docPr id="67" name="组合 67"/>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8960;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Hpuwe1wAA&#10;AAcBAAAPAAAAAAAAAAEAIAAAACIAAABkcnMvZG93bnJldi54bWxQSwECFAAUAAAACACHTuJAxi/m&#10;njwDAACDCAAADgAAAAAAAAABACAAAAAmAQAAZHJzL2Uyb0RvYy54bWxQSwUGAAAAAAYABgBZAQAA&#10;1AYAAAAA&#10;">
              <o:lock v:ext="edit" aspectratio="f"/>
              <v:shape id="文本框 6" o:spid="_x0000_s1026" o:spt="202" type="#_x0000_t202" style="position:absolute;left:1401;top:880;height:641;width:3087;"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6qbhprwAAADb&#10;AAAADwAAAGRycy9kb3ducmV2LnhtbEWPQWsCMRSE7wX/Q3iCl6LJSivrahSRCr26lZ6fm+fu4uZl&#10;SdJV/70pFHocZuYbZr29204M5EPrWEM2UyCIK2darjWcvg7THESIyAY7x6ThQQG2m9HLGgvjbnyk&#10;oYy1SBAOBWpoYuwLKUPVkMUwcz1x8i7OW4xJ+loaj7cEt52cK7WQFltOCw32tG+oupY/NlFOy927&#10;/MjP2dvr/jv3Q1Ye1UHryThTKxCR7vE//Nf+NBoWS/j9kn6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m4a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85888"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1" name="组合 41"/>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7"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5888;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VimXLR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6912" behindDoc="0" locked="0" layoutInCell="1" allowOverlap="1">
              <wp:simplePos x="0" y="0"/>
              <wp:positionH relativeFrom="page">
                <wp:posOffset>0</wp:posOffset>
              </wp:positionH>
              <wp:positionV relativeFrom="page">
                <wp:posOffset>377825</wp:posOffset>
              </wp:positionV>
              <wp:extent cx="3556000" cy="406400"/>
              <wp:effectExtent l="0" t="0" r="0" b="0"/>
              <wp:wrapNone/>
              <wp:docPr id="60" name="组合 60"/>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6912;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DH&#10;puwe1wAAAAcBAAAPAAAAAAAAAAEAIAAAACIAAABkcnMvZG93bnJldi54bWxQSwECFAAUAAAACACH&#10;TuJA5TSF6kIDAACDCAAADgAAAAAAAAABACAAAAAmAQAAZHJzL2Uyb0RvYy54bWxQSwUGAAAAAAYA&#10;BgBZAQAA2gYAAAAA&#10;">
              <o:lock v:ext="edit" aspectratio="f"/>
              <v:shape id="文本框 6" o:spid="_x0000_s1026" o:spt="202" type="#_x0000_t202" style="position:absolute;left:1401;top:880;height:641;width:3087;"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txbxContent>
                </v:textbox>
              </v:shape>
              <v:rect id="矩形 7" o:spid="_x0000_s1026" o:spt="1" style="position:absolute;left:1337;top:1044;height:330;width:119;v-text-anchor:middle;" fillcolor="#000000 [3213]" filled="t" stroked="f" coordsize="21600,21600"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67456;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848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6848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2336"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62336;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1312"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61312;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63360;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438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6438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6432"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643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6540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8BF9D1"/>
    <w:multiLevelType w:val="singleLevel"/>
    <w:tmpl w:val="F08BF9D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HorizontalSpacing w:val="105"/>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5011D6"/>
    <w:rsid w:val="00503F2E"/>
    <w:rsid w:val="00510532"/>
    <w:rsid w:val="00552226"/>
    <w:rsid w:val="00566120"/>
    <w:rsid w:val="005758DB"/>
    <w:rsid w:val="00582E6D"/>
    <w:rsid w:val="005954D5"/>
    <w:rsid w:val="005A53FA"/>
    <w:rsid w:val="005D1293"/>
    <w:rsid w:val="00630D2B"/>
    <w:rsid w:val="006317C3"/>
    <w:rsid w:val="00644D5F"/>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07D9C"/>
    <w:rsid w:val="00921602"/>
    <w:rsid w:val="00957EA1"/>
    <w:rsid w:val="00966E5B"/>
    <w:rsid w:val="009B4EF0"/>
    <w:rsid w:val="009D271F"/>
    <w:rsid w:val="00A929C2"/>
    <w:rsid w:val="00AA283B"/>
    <w:rsid w:val="00AA7981"/>
    <w:rsid w:val="00AD097F"/>
    <w:rsid w:val="00AD25D1"/>
    <w:rsid w:val="00B47723"/>
    <w:rsid w:val="00B47E7A"/>
    <w:rsid w:val="00B518BA"/>
    <w:rsid w:val="00B62993"/>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872FB"/>
    <w:rsid w:val="00EA05EC"/>
    <w:rsid w:val="00EC06F4"/>
    <w:rsid w:val="00ED141E"/>
    <w:rsid w:val="00EE4E36"/>
    <w:rsid w:val="00F665F4"/>
    <w:rsid w:val="00FD225F"/>
    <w:rsid w:val="00FE1CE0"/>
    <w:rsid w:val="08A67E2B"/>
    <w:rsid w:val="0B011416"/>
    <w:rsid w:val="122C4D13"/>
    <w:rsid w:val="129260A5"/>
    <w:rsid w:val="12F742BF"/>
    <w:rsid w:val="19D869EF"/>
    <w:rsid w:val="1A7663CF"/>
    <w:rsid w:val="31C2036A"/>
    <w:rsid w:val="320D02A5"/>
    <w:rsid w:val="348E566F"/>
    <w:rsid w:val="3A226944"/>
    <w:rsid w:val="3AEE6A48"/>
    <w:rsid w:val="3C1620AA"/>
    <w:rsid w:val="3D8F080F"/>
    <w:rsid w:val="44CE1FA4"/>
    <w:rsid w:val="487F73ED"/>
    <w:rsid w:val="4A347EAE"/>
    <w:rsid w:val="4B966906"/>
    <w:rsid w:val="52600405"/>
    <w:rsid w:val="529B4319"/>
    <w:rsid w:val="53E55924"/>
    <w:rsid w:val="56BD27F3"/>
    <w:rsid w:val="57773DD6"/>
    <w:rsid w:val="578B79AB"/>
    <w:rsid w:val="5CCD3FD5"/>
    <w:rsid w:val="61FA5F9D"/>
    <w:rsid w:val="64CD6910"/>
    <w:rsid w:val="6789158D"/>
    <w:rsid w:val="67D81BA4"/>
    <w:rsid w:val="6AAF1C96"/>
    <w:rsid w:val="6DD80DA4"/>
    <w:rsid w:val="6FD52819"/>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Balloon Text"/>
    <w:basedOn w:val="1"/>
    <w:link w:val="14"/>
    <w:semiHidden/>
    <w:unhideWhenUsed/>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9">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字符"/>
    <w:basedOn w:val="10"/>
    <w:link w:val="7"/>
    <w:qFormat/>
    <w:uiPriority w:val="99"/>
    <w:rPr>
      <w:rFonts w:asciiTheme="minorHAnsi" w:hAnsiTheme="minorHAnsi" w:eastAsiaTheme="minorEastAsia"/>
      <w:sz w:val="18"/>
      <w:szCs w:val="18"/>
    </w:rPr>
  </w:style>
  <w:style w:type="character" w:customStyle="1" w:styleId="12">
    <w:name w:val="页脚 字符"/>
    <w:basedOn w:val="10"/>
    <w:link w:val="6"/>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批注框文本 字符"/>
    <w:basedOn w:val="10"/>
    <w:link w:val="5"/>
    <w:semiHidden/>
    <w:qFormat/>
    <w:uiPriority w:val="99"/>
    <w:rPr>
      <w:rFonts w:asciiTheme="minorHAnsi" w:hAnsiTheme="minorHAnsi" w:eastAsiaTheme="minorEastAsia" w:cstheme="minorBidi"/>
      <w:kern w:val="2"/>
      <w:sz w:val="18"/>
      <w:szCs w:val="18"/>
    </w:rPr>
  </w:style>
  <w:style w:type="character" w:customStyle="1" w:styleId="15">
    <w:name w:val="font11"/>
    <w:qFormat/>
    <w:uiPriority w:val="0"/>
    <w:rPr>
      <w:rFonts w:ascii="仿宋_GB2312" w:eastAsia="仿宋_GB2312" w:cs="仿宋_GB2312"/>
      <w:color w:val="000000"/>
      <w:sz w:val="18"/>
      <w:szCs w:val="18"/>
      <w:u w:val="none"/>
      <w:lang w:bidi="ar-SA"/>
    </w:rPr>
  </w:style>
  <w:style w:type="character" w:customStyle="1" w:styleId="16">
    <w:name w:val="font112"/>
    <w:qFormat/>
    <w:uiPriority w:val="0"/>
    <w:rPr>
      <w:rFonts w:ascii="宋体" w:eastAsia="宋体" w:cs="宋体"/>
      <w:color w:val="000000"/>
      <w:sz w:val="18"/>
      <w:szCs w:val="18"/>
      <w:u w:val="none"/>
      <w:lang w:bidi="ar-SA"/>
    </w:rPr>
  </w:style>
  <w:style w:type="character" w:customStyle="1" w:styleId="17">
    <w:name w:val="font141"/>
    <w:qFormat/>
    <w:uiPriority w:val="0"/>
    <w:rPr>
      <w:rFonts w:ascii="Times New Roman" w:hAnsi="Times New Roman" w:cs="Times New Roman"/>
      <w:color w:val="000000"/>
      <w:sz w:val="18"/>
      <w:szCs w:val="18"/>
      <w:u w:val="none"/>
      <w:lang w:bidi="ar-SA"/>
    </w:rPr>
  </w:style>
  <w:style w:type="paragraph" w:styleId="18">
    <w:name w:val="List Paragraph"/>
    <w:basedOn w:val="1"/>
    <w:qFormat/>
    <w:uiPriority w:val="99"/>
    <w:pPr>
      <w:ind w:firstLine="420" w:firstLineChars="200"/>
    </w:pPr>
  </w:style>
  <w:style w:type="character" w:customStyle="1" w:styleId="19">
    <w:name w:val="font171"/>
    <w:basedOn w:val="10"/>
    <w:qFormat/>
    <w:uiPriority w:val="0"/>
    <w:rPr>
      <w:rFonts w:ascii="仿宋_GB2312" w:eastAsia="仿宋_GB2312" w:cs="仿宋_GB2312"/>
      <w:color w:val="000000"/>
      <w:sz w:val="18"/>
      <w:szCs w:val="18"/>
      <w:u w:val="none"/>
    </w:rPr>
  </w:style>
  <w:style w:type="character" w:customStyle="1" w:styleId="20">
    <w:name w:val="font51"/>
    <w:basedOn w:val="10"/>
    <w:qFormat/>
    <w:uiPriority w:val="0"/>
    <w:rPr>
      <w:rFonts w:ascii="Times New Roman" w:hAnsi="Times New Roman" w:cs="Times New Roman"/>
      <w:color w:val="000000"/>
      <w:sz w:val="18"/>
      <w:szCs w:val="18"/>
      <w:u w:val="none"/>
    </w:rPr>
  </w:style>
  <w:style w:type="character" w:customStyle="1" w:styleId="21">
    <w:name w:val="font161"/>
    <w:basedOn w:val="10"/>
    <w:qFormat/>
    <w:uiPriority w:val="0"/>
    <w:rPr>
      <w:rFonts w:ascii="宋体" w:eastAsia="宋体" w:cs="宋体"/>
      <w:color w:val="000000"/>
      <w:sz w:val="18"/>
      <w:szCs w:val="18"/>
      <w:u w:val="none"/>
    </w:rPr>
  </w:style>
  <w:style w:type="character" w:customStyle="1" w:styleId="22">
    <w:name w:val="font81"/>
    <w:basedOn w:val="10"/>
    <w:qFormat/>
    <w:uiPriority w:val="0"/>
    <w:rPr>
      <w:rFonts w:ascii="Times New Roman" w:hAnsi="Times New Roman" w:cs="Times New Roman"/>
      <w:color w:val="000000"/>
      <w:sz w:val="21"/>
      <w:szCs w:val="21"/>
      <w:u w:val="none"/>
    </w:rPr>
  </w:style>
  <w:style w:type="character" w:customStyle="1" w:styleId="23">
    <w:name w:val="font121"/>
    <w:basedOn w:val="10"/>
    <w:qFormat/>
    <w:uiPriority w:val="0"/>
    <w:rPr>
      <w:rFonts w:ascii="Times New Roman" w:hAnsi="Times New Roman" w:cs="Times New Roman"/>
      <w:color w:val="000000"/>
      <w:sz w:val="20"/>
      <w:szCs w:val="20"/>
      <w:u w:val="none"/>
    </w:rPr>
  </w:style>
  <w:style w:type="character" w:customStyle="1" w:styleId="24">
    <w:name w:val="font131"/>
    <w:basedOn w:val="10"/>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chart" Target="charts/chart5.xml"/><Relationship Id="rId34" Type="http://schemas.openxmlformats.org/officeDocument/2006/relationships/chart" Target="charts/chart4.xml"/><Relationship Id="rId33" Type="http://schemas.openxmlformats.org/officeDocument/2006/relationships/chart" Target="charts/chart3.xml"/><Relationship Id="rId32" Type="http://schemas.openxmlformats.org/officeDocument/2006/relationships/chart" Target="charts/chart2.xml"/><Relationship Id="rId31" Type="http://schemas.openxmlformats.org/officeDocument/2006/relationships/chart" Target="charts/chart1.xml"/><Relationship Id="rId30" Type="http://schemas.openxmlformats.org/officeDocument/2006/relationships/image" Target="media/image2.bmp"/><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header" Target="header18.xml"/><Relationship Id="rId27" Type="http://schemas.openxmlformats.org/officeDocument/2006/relationships/header" Target="header17.xml"/><Relationship Id="rId26" Type="http://schemas.openxmlformats.org/officeDocument/2006/relationships/header" Target="header16.xml"/><Relationship Id="rId25" Type="http://schemas.openxmlformats.org/officeDocument/2006/relationships/header" Target="header15.xml"/><Relationship Id="rId24" Type="http://schemas.openxmlformats.org/officeDocument/2006/relationships/footer" Target="footer8.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收入决算结构饼状图</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c:v>
                </c:pt>
              </c:strCache>
            </c:strRef>
          </c:cat>
          <c:val>
            <c:numRef>
              <c:f>Sheet1!$B$2</c:f>
              <c:numCache>
                <c:formatCode>General</c:formatCode>
                <c:ptCount val="1"/>
                <c:pt idx="0">
                  <c:v>203.21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91</c:v>
                </c:pt>
                <c:pt idx="1">
                  <c:v>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Lbls>
            <c:delete val="1"/>
          </c:dLbls>
          <c:cat>
            <c:strRef>
              <c:f>Sheet1!$A$2:$A$3</c:f>
              <c:strCache>
                <c:ptCount val="2"/>
                <c:pt idx="0">
                  <c:v>财政拨款收入</c:v>
                </c:pt>
                <c:pt idx="1">
                  <c:v>财政拨款支出</c:v>
                </c:pt>
              </c:strCache>
            </c:strRef>
          </c:cat>
          <c:val>
            <c:numRef>
              <c:f>Sheet1!$B$2:$B$3</c:f>
              <c:numCache>
                <c:formatCode>General</c:formatCode>
                <c:ptCount val="2"/>
                <c:pt idx="0">
                  <c:v>203.21</c:v>
                </c:pt>
                <c:pt idx="1">
                  <c:v>203.21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2547141284759"/>
          <c:y val="0.657720601826184"/>
          <c:w val="0.266485475216381"/>
          <c:h val="0.16824542093528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233876021385"/>
          <c:y val="0.0544143668553445"/>
          <c:w val="0.850925925925926"/>
          <c:h val="0.852380952380952"/>
        </c:manualLayout>
      </c:layout>
      <c:barChart>
        <c:barDir val="col"/>
        <c:grouping val="clustered"/>
        <c:varyColors val="0"/>
        <c:ser>
          <c:idx val="0"/>
          <c:order val="0"/>
          <c:tx>
            <c:strRef>
              <c:f>Sheet1!$B$1</c:f>
              <c:strCache>
                <c:ptCount val="1"/>
                <c:pt idx="0">
                  <c:v>收入</c:v>
                </c:pt>
              </c:strCache>
            </c:strRef>
          </c:tx>
          <c:invertIfNegative val="0"/>
          <c:dLbls>
            <c:delete val="1"/>
          </c:dLbls>
          <c:cat>
            <c:strRef>
              <c:f>Sheet1!$A$2:$A$3</c:f>
              <c:strCache>
                <c:ptCount val="2"/>
                <c:pt idx="0">
                  <c:v>预算</c:v>
                </c:pt>
                <c:pt idx="1">
                  <c:v>决算</c:v>
                </c:pt>
              </c:strCache>
            </c:strRef>
          </c:cat>
          <c:val>
            <c:numRef>
              <c:f>Sheet1!$B$2:$B$3</c:f>
              <c:numCache>
                <c:formatCode>General</c:formatCode>
                <c:ptCount val="2"/>
                <c:pt idx="0">
                  <c:v>190.55</c:v>
                </c:pt>
                <c:pt idx="1">
                  <c:v>203.21</c:v>
                </c:pt>
              </c:numCache>
            </c:numRef>
          </c:val>
        </c:ser>
        <c:ser>
          <c:idx val="1"/>
          <c:order val="1"/>
          <c:tx>
            <c:strRef>
              <c:f>Sheet1!$C$1</c:f>
              <c:strCache>
                <c:ptCount val="1"/>
                <c:pt idx="0">
                  <c:v>支出</c:v>
                </c:pt>
              </c:strCache>
            </c:strRef>
          </c:tx>
          <c:invertIfNegative val="0"/>
          <c:dLbls>
            <c:delete val="1"/>
          </c:dLbls>
          <c:cat>
            <c:strRef>
              <c:f>Sheet1!$A$2:$A$3</c:f>
              <c:strCache>
                <c:ptCount val="2"/>
                <c:pt idx="0">
                  <c:v>预算</c:v>
                </c:pt>
                <c:pt idx="1">
                  <c:v>决算</c:v>
                </c:pt>
              </c:strCache>
            </c:strRef>
          </c:cat>
          <c:val>
            <c:numRef>
              <c:f>Sheet1!$C$2:$C$3</c:f>
              <c:numCache>
                <c:formatCode>General</c:formatCode>
                <c:ptCount val="2"/>
                <c:pt idx="0">
                  <c:v>190.55</c:v>
                </c:pt>
                <c:pt idx="1">
                  <c:v>203.21</c:v>
                </c:pt>
              </c:numCache>
            </c:numRef>
          </c:val>
        </c:ser>
        <c:dLbls>
          <c:showLegendKey val="0"/>
          <c:showVal val="0"/>
          <c:showCatName val="0"/>
          <c:showSerName val="0"/>
          <c:showPercent val="0"/>
          <c:showBubbleSize val="0"/>
        </c:dLbls>
        <c:gapWidth val="150"/>
        <c:axId val="44379136"/>
        <c:axId val="119538432"/>
      </c:barChart>
      <c:catAx>
        <c:axId val="443791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9538432"/>
        <c:crosses val="autoZero"/>
        <c:auto val="1"/>
        <c:lblAlgn val="ctr"/>
        <c:lblOffset val="100"/>
        <c:noMultiLvlLbl val="0"/>
      </c:catAx>
      <c:valAx>
        <c:axId val="119538432"/>
        <c:scaling>
          <c:orientation val="minMax"/>
        </c:scaling>
        <c:delete val="1"/>
        <c:axPos val="l"/>
        <c:majorGridlines/>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37913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Lbls>
            <c:delete val="1"/>
          </c:dLbls>
          <c:cat>
            <c:strRef>
              <c:f>Sheet1!$A$2:$A$4</c:f>
              <c:strCache>
                <c:ptCount val="3"/>
                <c:pt idx="0">
                  <c:v>社会保障和就业（类）支出</c:v>
                </c:pt>
                <c:pt idx="1">
                  <c:v>住房保障支出</c:v>
                </c:pt>
                <c:pt idx="2">
                  <c:v>其他文化和旅游支出</c:v>
                </c:pt>
              </c:strCache>
            </c:strRef>
          </c:cat>
          <c:val>
            <c:numRef>
              <c:f>Sheet1!$B$2:$B$4</c:f>
              <c:numCache>
                <c:formatCode>General</c:formatCode>
                <c:ptCount val="3"/>
                <c:pt idx="0">
                  <c:v>0</c:v>
                </c:pt>
                <c:pt idx="1">
                  <c:v>0</c:v>
                </c:pt>
                <c:pt idx="2">
                  <c:v>215.71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8495460440986"/>
          <c:y val="0.26606371490280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39</Pages>
  <Words>1962</Words>
  <Characters>11185</Characters>
  <Lines>93</Lines>
  <Paragraphs>26</Paragraphs>
  <TotalTime>6</TotalTime>
  <ScaleCrop>false</ScaleCrop>
  <LinksUpToDate>false</LinksUpToDate>
  <CharactersWithSpaces>13121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2021-11-30T07:33:33Z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5C9E6D5383FE4508B641D0231C7BB10C</vt:lpwstr>
  </property>
</Properties>
</file>